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2700"/>
        <w:gridCol w:w="479"/>
        <w:gridCol w:w="6181"/>
      </w:tblGrid>
      <w:tr w:rsidR="00FB6921" w:rsidRPr="00735F15" w:rsidTr="00CE5288">
        <w:tc>
          <w:tcPr>
            <w:tcW w:w="2700" w:type="dxa"/>
          </w:tcPr>
          <w:p w:rsidR="00FB6921" w:rsidRPr="00BD3ED7" w:rsidRDefault="00213EA2" w:rsidP="00C74626">
            <w:pPr>
              <w:spacing w:line="252" w:lineRule="auto"/>
              <w:jc w:val="center"/>
              <w:rPr>
                <w:b/>
                <w:sz w:val="24"/>
                <w:szCs w:val="24"/>
                <w:lang w:val="nl-NL"/>
              </w:rPr>
            </w:pPr>
            <w:r>
              <w:rPr>
                <w:b/>
                <w:sz w:val="24"/>
                <w:szCs w:val="24"/>
                <w:lang w:val="nl-NL"/>
              </w:rPr>
              <w:t>CHÍNH PHỦ</w:t>
            </w:r>
          </w:p>
        </w:tc>
        <w:tc>
          <w:tcPr>
            <w:tcW w:w="479" w:type="dxa"/>
          </w:tcPr>
          <w:p w:rsidR="00FB6921" w:rsidRPr="00BD3ED7" w:rsidRDefault="00FB6921" w:rsidP="00C74626">
            <w:pPr>
              <w:spacing w:line="252" w:lineRule="auto"/>
              <w:jc w:val="center"/>
              <w:rPr>
                <w:sz w:val="24"/>
                <w:szCs w:val="24"/>
                <w:lang w:val="nl-NL"/>
              </w:rPr>
            </w:pPr>
          </w:p>
        </w:tc>
        <w:tc>
          <w:tcPr>
            <w:tcW w:w="6181" w:type="dxa"/>
          </w:tcPr>
          <w:p w:rsidR="00FB6921" w:rsidRPr="00BD3ED7" w:rsidRDefault="00FB6921" w:rsidP="00C74626">
            <w:pPr>
              <w:spacing w:line="252" w:lineRule="auto"/>
              <w:jc w:val="center"/>
              <w:rPr>
                <w:b/>
                <w:sz w:val="24"/>
                <w:szCs w:val="24"/>
                <w:lang w:val="nl-NL"/>
              </w:rPr>
            </w:pPr>
            <w:r w:rsidRPr="00BD3ED7">
              <w:rPr>
                <w:b/>
                <w:sz w:val="24"/>
                <w:szCs w:val="24"/>
                <w:lang w:val="nl-NL"/>
              </w:rPr>
              <w:t>CỘNG HOÀ XÃ HỘI CHỦ NGHĨA VIỆT NAM</w:t>
            </w:r>
          </w:p>
        </w:tc>
      </w:tr>
      <w:tr w:rsidR="00FB6921" w:rsidRPr="00BD3ED7" w:rsidTr="00CE5288">
        <w:tc>
          <w:tcPr>
            <w:tcW w:w="2700" w:type="dxa"/>
          </w:tcPr>
          <w:p w:rsidR="00FB6921" w:rsidRPr="00BD3ED7" w:rsidRDefault="00FB6921" w:rsidP="00C74626">
            <w:pPr>
              <w:spacing w:line="252" w:lineRule="auto"/>
              <w:jc w:val="center"/>
              <w:rPr>
                <w:rFonts w:ascii=".VnFree" w:hAnsi=".VnFree"/>
                <w:b/>
                <w:bCs/>
                <w:sz w:val="24"/>
                <w:szCs w:val="24"/>
                <w:lang w:val="nl-NL"/>
              </w:rPr>
            </w:pPr>
            <w:r w:rsidRPr="00BD3ED7">
              <w:rPr>
                <w:rFonts w:ascii=".VnFree" w:hAnsi=".VnFree"/>
                <w:b/>
                <w:bCs/>
                <w:sz w:val="24"/>
                <w:szCs w:val="24"/>
                <w:lang w:val="nl-NL"/>
              </w:rPr>
              <w:t>----------</w:t>
            </w:r>
          </w:p>
        </w:tc>
        <w:tc>
          <w:tcPr>
            <w:tcW w:w="479" w:type="dxa"/>
          </w:tcPr>
          <w:p w:rsidR="00FB6921" w:rsidRPr="00BD3ED7" w:rsidRDefault="00FB6921" w:rsidP="00C74626">
            <w:pPr>
              <w:spacing w:line="252" w:lineRule="auto"/>
              <w:jc w:val="center"/>
              <w:rPr>
                <w:sz w:val="27"/>
                <w:szCs w:val="27"/>
                <w:lang w:val="nl-NL"/>
              </w:rPr>
            </w:pPr>
          </w:p>
        </w:tc>
        <w:tc>
          <w:tcPr>
            <w:tcW w:w="6181" w:type="dxa"/>
          </w:tcPr>
          <w:p w:rsidR="00FB6921" w:rsidRPr="00BD3ED7" w:rsidRDefault="00FB6921" w:rsidP="00C74626">
            <w:pPr>
              <w:spacing w:line="252" w:lineRule="auto"/>
              <w:jc w:val="center"/>
              <w:rPr>
                <w:b/>
                <w:lang w:val="nl-NL"/>
              </w:rPr>
            </w:pPr>
            <w:r w:rsidRPr="00BD3ED7">
              <w:rPr>
                <w:b/>
                <w:lang w:val="nl-NL"/>
              </w:rPr>
              <w:t>Độc lập - Tự do - Hạnh phúc</w:t>
            </w:r>
          </w:p>
        </w:tc>
      </w:tr>
      <w:tr w:rsidR="00FB6921" w:rsidRPr="00735F15" w:rsidTr="00CE5288">
        <w:tc>
          <w:tcPr>
            <w:tcW w:w="2700" w:type="dxa"/>
          </w:tcPr>
          <w:p w:rsidR="00FB6921" w:rsidRPr="00BD3ED7" w:rsidRDefault="00FB6921" w:rsidP="00C74626">
            <w:pPr>
              <w:pStyle w:val="Heading3"/>
              <w:spacing w:line="252" w:lineRule="auto"/>
              <w:rPr>
                <w:rFonts w:ascii="Times New Roman" w:hAnsi="Times New Roman"/>
                <w:b w:val="0"/>
                <w:sz w:val="26"/>
                <w:szCs w:val="26"/>
                <w:lang w:val="nl-NL"/>
              </w:rPr>
            </w:pPr>
          </w:p>
          <w:p w:rsidR="00FB6921" w:rsidRPr="00BD3ED7" w:rsidRDefault="00FB6921" w:rsidP="00C74626">
            <w:pPr>
              <w:pStyle w:val="Heading3"/>
              <w:spacing w:line="252" w:lineRule="auto"/>
              <w:rPr>
                <w:rFonts w:ascii="Times New Roman" w:hAnsi="Times New Roman"/>
                <w:b w:val="0"/>
                <w:sz w:val="26"/>
                <w:szCs w:val="26"/>
                <w:lang w:val="nl-NL"/>
              </w:rPr>
            </w:pPr>
            <w:r w:rsidRPr="00BD3ED7">
              <w:rPr>
                <w:rFonts w:ascii="Times New Roman" w:hAnsi="Times New Roman"/>
                <w:b w:val="0"/>
                <w:sz w:val="26"/>
                <w:szCs w:val="26"/>
                <w:lang w:val="nl-NL"/>
              </w:rPr>
              <w:t xml:space="preserve">Số: </w:t>
            </w:r>
            <w:r w:rsidR="00735F15">
              <w:rPr>
                <w:rFonts w:ascii="Times New Roman" w:hAnsi="Times New Roman"/>
                <w:sz w:val="26"/>
                <w:szCs w:val="26"/>
                <w:lang w:val="nl-NL"/>
              </w:rPr>
              <w:t>616</w:t>
            </w:r>
            <w:r w:rsidRPr="00BD3ED7">
              <w:rPr>
                <w:rFonts w:ascii="Times New Roman" w:hAnsi="Times New Roman"/>
                <w:b w:val="0"/>
                <w:sz w:val="26"/>
                <w:szCs w:val="26"/>
                <w:lang w:val="nl-NL"/>
              </w:rPr>
              <w:t>/TTr-</w:t>
            </w:r>
            <w:r w:rsidR="00213EA2">
              <w:rPr>
                <w:rFonts w:ascii="Times New Roman" w:hAnsi="Times New Roman"/>
                <w:b w:val="0"/>
                <w:sz w:val="26"/>
                <w:szCs w:val="26"/>
                <w:lang w:val="nl-NL"/>
              </w:rPr>
              <w:t>CP</w:t>
            </w:r>
          </w:p>
        </w:tc>
        <w:tc>
          <w:tcPr>
            <w:tcW w:w="479" w:type="dxa"/>
          </w:tcPr>
          <w:p w:rsidR="00FB6921" w:rsidRPr="00BD3ED7" w:rsidRDefault="00FB6921" w:rsidP="00C74626">
            <w:pPr>
              <w:spacing w:line="252" w:lineRule="auto"/>
              <w:jc w:val="center"/>
              <w:rPr>
                <w:sz w:val="27"/>
                <w:szCs w:val="27"/>
                <w:lang w:val="nl-NL"/>
              </w:rPr>
            </w:pPr>
          </w:p>
        </w:tc>
        <w:tc>
          <w:tcPr>
            <w:tcW w:w="6181" w:type="dxa"/>
          </w:tcPr>
          <w:p w:rsidR="00D670BB" w:rsidRDefault="00990915" w:rsidP="00C74626">
            <w:pPr>
              <w:spacing w:line="252" w:lineRule="auto"/>
              <w:jc w:val="center"/>
              <w:rPr>
                <w:i/>
                <w:lang w:val="nl-NL"/>
              </w:rPr>
            </w:pPr>
            <w:r>
              <w:rPr>
                <w:i/>
                <w:noProof/>
                <w:lang w:val="vi-VN" w:eastAsia="vi-VN"/>
              </w:rPr>
              <w:pict>
                <v:shapetype id="_x0000_t32" coordsize="21600,21600" o:spt="32" o:oned="t" path="m,l21600,21600e" filled="f">
                  <v:path arrowok="t" fillok="f" o:connecttype="none"/>
                  <o:lock v:ext="edit" shapetype="t"/>
                </v:shapetype>
                <v:shape id="_x0000_s1026" type="#_x0000_t32" style="position:absolute;left:0;text-align:left;margin-left:61.75pt;margin-top:4.15pt;width:177.75pt;height:0;z-index:251658240;mso-position-horizontal-relative:text;mso-position-vertical-relative:text" o:connectortype="straight"/>
              </w:pict>
            </w:r>
          </w:p>
          <w:p w:rsidR="00FB6921" w:rsidRPr="00BD3ED7" w:rsidRDefault="00735F15" w:rsidP="00C74626">
            <w:pPr>
              <w:spacing w:line="252" w:lineRule="auto"/>
              <w:jc w:val="center"/>
              <w:rPr>
                <w:b/>
                <w:bCs/>
                <w:i/>
                <w:sz w:val="27"/>
                <w:szCs w:val="27"/>
                <w:lang w:val="nl-NL"/>
              </w:rPr>
            </w:pPr>
            <w:r>
              <w:rPr>
                <w:i/>
                <w:lang w:val="nl-NL"/>
              </w:rPr>
              <w:t>Hà Nội, ngày 7</w:t>
            </w:r>
            <w:r w:rsidR="00FB6921" w:rsidRPr="00BD3ED7">
              <w:rPr>
                <w:i/>
                <w:lang w:val="nl-NL"/>
              </w:rPr>
              <w:t xml:space="preserve"> tháng </w:t>
            </w:r>
            <w:r w:rsidR="002F7A3B">
              <w:rPr>
                <w:i/>
                <w:lang w:val="nl-NL"/>
              </w:rPr>
              <w:t>12</w:t>
            </w:r>
            <w:r w:rsidR="00FB6921" w:rsidRPr="00BD3ED7">
              <w:rPr>
                <w:i/>
                <w:lang w:val="nl-NL"/>
              </w:rPr>
              <w:t xml:space="preserve"> năm 20</w:t>
            </w:r>
            <w:r w:rsidR="00FB6921">
              <w:rPr>
                <w:i/>
                <w:lang w:val="nl-NL"/>
              </w:rPr>
              <w:t>20</w:t>
            </w:r>
          </w:p>
        </w:tc>
      </w:tr>
    </w:tbl>
    <w:p w:rsidR="00FB6921" w:rsidRPr="00BD3ED7" w:rsidRDefault="00FB6921" w:rsidP="00C74626">
      <w:pPr>
        <w:tabs>
          <w:tab w:val="left" w:pos="2673"/>
        </w:tabs>
        <w:spacing w:line="252" w:lineRule="auto"/>
        <w:jc w:val="center"/>
        <w:rPr>
          <w:b/>
          <w:sz w:val="4"/>
          <w:lang w:val="nl-NL"/>
        </w:rPr>
      </w:pPr>
    </w:p>
    <w:p w:rsidR="00FB6921" w:rsidRPr="00BD3ED7" w:rsidRDefault="00FB6921" w:rsidP="00C74626">
      <w:pPr>
        <w:spacing w:line="252" w:lineRule="auto"/>
        <w:jc w:val="center"/>
        <w:rPr>
          <w:b/>
          <w:sz w:val="16"/>
          <w:szCs w:val="16"/>
          <w:lang w:val="nl-NL"/>
        </w:rPr>
      </w:pPr>
    </w:p>
    <w:p w:rsidR="00FB6921" w:rsidRPr="00BD3ED7" w:rsidRDefault="00FB6921" w:rsidP="00C74626">
      <w:pPr>
        <w:spacing w:line="252" w:lineRule="auto"/>
        <w:jc w:val="center"/>
        <w:rPr>
          <w:b/>
          <w:lang w:val="nl-NL"/>
        </w:rPr>
      </w:pPr>
    </w:p>
    <w:p w:rsidR="00220007" w:rsidRDefault="00220007" w:rsidP="00C74626">
      <w:pPr>
        <w:spacing w:line="252" w:lineRule="auto"/>
        <w:jc w:val="center"/>
        <w:rPr>
          <w:b/>
          <w:lang w:val="nl-NL"/>
        </w:rPr>
      </w:pPr>
    </w:p>
    <w:p w:rsidR="00532C94" w:rsidRPr="00BD3ED7" w:rsidRDefault="00532C94" w:rsidP="00C74626">
      <w:pPr>
        <w:spacing w:before="120" w:after="120" w:line="252" w:lineRule="auto"/>
        <w:jc w:val="center"/>
        <w:rPr>
          <w:b/>
          <w:lang w:val="nl-NL"/>
        </w:rPr>
      </w:pPr>
      <w:r w:rsidRPr="00BD3ED7">
        <w:rPr>
          <w:b/>
          <w:lang w:val="nl-NL"/>
        </w:rPr>
        <w:t>TỜ TRÌNH</w:t>
      </w:r>
      <w:r>
        <w:rPr>
          <w:b/>
          <w:lang w:val="nl-NL"/>
        </w:rPr>
        <w:t xml:space="preserve"> T</w:t>
      </w:r>
      <w:r w:rsidRPr="003B02B2">
        <w:rPr>
          <w:b/>
          <w:lang w:val="nl-NL"/>
        </w:rPr>
        <w:t>ÓM</w:t>
      </w:r>
      <w:r>
        <w:rPr>
          <w:b/>
          <w:lang w:val="nl-NL"/>
        </w:rPr>
        <w:t xml:space="preserve"> T</w:t>
      </w:r>
      <w:r w:rsidRPr="003B02B2">
        <w:rPr>
          <w:b/>
          <w:lang w:val="nl-NL"/>
        </w:rPr>
        <w:t>ẮT</w:t>
      </w:r>
    </w:p>
    <w:p w:rsidR="00B31E8D" w:rsidRDefault="00FB6921" w:rsidP="00C74626">
      <w:pPr>
        <w:tabs>
          <w:tab w:val="left" w:pos="2673"/>
        </w:tabs>
        <w:spacing w:line="252" w:lineRule="auto"/>
        <w:jc w:val="center"/>
        <w:rPr>
          <w:b/>
          <w:lang w:val="nl-NL"/>
        </w:rPr>
      </w:pPr>
      <w:r w:rsidRPr="00BD3ED7">
        <w:rPr>
          <w:b/>
          <w:lang w:val="nl-NL"/>
        </w:rPr>
        <w:t xml:space="preserve">Dự án Nghị quyết về </w:t>
      </w:r>
      <w:r w:rsidR="00A93B03">
        <w:rPr>
          <w:b/>
          <w:lang w:val="nl-NL"/>
        </w:rPr>
        <w:t>mức</w:t>
      </w:r>
      <w:r w:rsidR="00F02321">
        <w:rPr>
          <w:b/>
          <w:lang w:val="nl-NL"/>
        </w:rPr>
        <w:t xml:space="preserve"> thuế </w:t>
      </w:r>
      <w:r w:rsidR="00C25413">
        <w:rPr>
          <w:b/>
          <w:lang w:val="nl-NL"/>
        </w:rPr>
        <w:t>bảo vệ môi trường</w:t>
      </w:r>
      <w:r w:rsidR="00F02321">
        <w:rPr>
          <w:b/>
          <w:lang w:val="nl-NL"/>
        </w:rPr>
        <w:t xml:space="preserve"> </w:t>
      </w:r>
    </w:p>
    <w:p w:rsidR="00FB6921" w:rsidRPr="00BD3ED7" w:rsidRDefault="00F02321" w:rsidP="00C74626">
      <w:pPr>
        <w:tabs>
          <w:tab w:val="left" w:pos="2673"/>
        </w:tabs>
        <w:spacing w:line="252" w:lineRule="auto"/>
        <w:jc w:val="center"/>
        <w:rPr>
          <w:b/>
          <w:lang w:val="nl-NL"/>
        </w:rPr>
      </w:pPr>
      <w:r>
        <w:rPr>
          <w:b/>
          <w:lang w:val="nl-NL"/>
        </w:rPr>
        <w:t>đối với nhiên liệu bay</w:t>
      </w:r>
      <w:r w:rsidR="00B31E8D">
        <w:rPr>
          <w:b/>
          <w:lang w:val="nl-NL"/>
        </w:rPr>
        <w:t xml:space="preserve"> đến hết ngày 31/12/202</w:t>
      </w:r>
      <w:r w:rsidR="002F7A3B">
        <w:rPr>
          <w:b/>
          <w:lang w:val="nl-NL"/>
        </w:rPr>
        <w:t>1</w:t>
      </w:r>
    </w:p>
    <w:p w:rsidR="00FB6921" w:rsidRPr="00BD3ED7" w:rsidRDefault="00FB6921" w:rsidP="00C74626">
      <w:pPr>
        <w:tabs>
          <w:tab w:val="left" w:pos="2673"/>
        </w:tabs>
        <w:spacing w:before="120" w:after="120" w:line="252" w:lineRule="auto"/>
        <w:jc w:val="center"/>
        <w:rPr>
          <w:rFonts w:ascii=".VnFree" w:hAnsi=".VnFree"/>
          <w:b/>
          <w:bCs/>
          <w:sz w:val="20"/>
          <w:szCs w:val="20"/>
          <w:lang w:val="nl-NL"/>
        </w:rPr>
      </w:pPr>
      <w:r w:rsidRPr="00BD3ED7">
        <w:rPr>
          <w:rFonts w:ascii=".VnFree" w:hAnsi=".VnFree"/>
          <w:b/>
          <w:bCs/>
          <w:sz w:val="20"/>
          <w:szCs w:val="20"/>
          <w:lang w:val="nl-NL"/>
        </w:rPr>
        <w:t>--------------------------</w:t>
      </w:r>
    </w:p>
    <w:p w:rsidR="00D670BB" w:rsidRPr="00D670BB" w:rsidRDefault="00D670BB" w:rsidP="00C74626">
      <w:pPr>
        <w:spacing w:before="120" w:after="120" w:line="252" w:lineRule="auto"/>
        <w:jc w:val="center"/>
        <w:rPr>
          <w:sz w:val="10"/>
          <w:lang w:val="nl-NL"/>
        </w:rPr>
      </w:pPr>
    </w:p>
    <w:p w:rsidR="00FB6921" w:rsidRDefault="00213EA2" w:rsidP="00C74626">
      <w:pPr>
        <w:spacing w:before="120" w:after="120" w:line="252" w:lineRule="auto"/>
        <w:jc w:val="center"/>
        <w:rPr>
          <w:lang w:val="nl-NL"/>
        </w:rPr>
      </w:pPr>
      <w:r>
        <w:rPr>
          <w:lang w:val="nl-NL"/>
        </w:rPr>
        <w:t xml:space="preserve">Kính gửi: Ủy ban </w:t>
      </w:r>
      <w:r w:rsidR="00665667">
        <w:rPr>
          <w:lang w:val="nl-NL"/>
        </w:rPr>
        <w:t>Thường vụ</w:t>
      </w:r>
      <w:r>
        <w:rPr>
          <w:lang w:val="nl-NL"/>
        </w:rPr>
        <w:t xml:space="preserve"> Quốc hội</w:t>
      </w:r>
    </w:p>
    <w:p w:rsidR="00FB6921" w:rsidRPr="00122434" w:rsidRDefault="00FB6921" w:rsidP="00C74626">
      <w:pPr>
        <w:spacing w:before="120" w:after="120" w:line="252" w:lineRule="auto"/>
        <w:jc w:val="center"/>
        <w:rPr>
          <w:sz w:val="14"/>
          <w:lang w:val="nl-NL"/>
        </w:rPr>
      </w:pPr>
    </w:p>
    <w:p w:rsidR="00FB6921" w:rsidRPr="00F87408" w:rsidRDefault="00FB6921" w:rsidP="00C74626">
      <w:pPr>
        <w:spacing w:before="120" w:after="120" w:line="252" w:lineRule="auto"/>
        <w:ind w:firstLine="567"/>
        <w:jc w:val="both"/>
        <w:rPr>
          <w:rFonts w:asciiTheme="majorHAnsi" w:hAnsiTheme="majorHAnsi" w:cstheme="majorHAnsi"/>
          <w:sz w:val="12"/>
          <w:lang w:val="nl-NL"/>
        </w:rPr>
      </w:pPr>
    </w:p>
    <w:p w:rsidR="002F7A3B" w:rsidRPr="00A52924" w:rsidRDefault="002F7A3B" w:rsidP="00C74626">
      <w:pPr>
        <w:overflowPunct w:val="0"/>
        <w:autoSpaceDE w:val="0"/>
        <w:autoSpaceDN w:val="0"/>
        <w:adjustRightInd w:val="0"/>
        <w:spacing w:before="120" w:after="120" w:line="252" w:lineRule="auto"/>
        <w:ind w:firstLine="720"/>
        <w:jc w:val="both"/>
        <w:rPr>
          <w:lang w:val="nl-NL"/>
        </w:rPr>
      </w:pPr>
      <w:r>
        <w:rPr>
          <w:rFonts w:asciiTheme="majorHAnsi" w:hAnsiTheme="majorHAnsi" w:cstheme="majorHAnsi"/>
          <w:lang w:val="nl-NL"/>
        </w:rPr>
        <w:t xml:space="preserve">Trước diễn biến phức tạp của dịch Covid-19, để tháo gỡ khó khăn cho ngành hàng không, </w:t>
      </w:r>
      <w:r>
        <w:rPr>
          <w:rFonts w:asciiTheme="majorHAnsi" w:hAnsiTheme="majorHAnsi" w:cstheme="majorHAnsi"/>
          <w:color w:val="000000"/>
          <w:lang w:val="nl-NL"/>
        </w:rPr>
        <w:t xml:space="preserve">căn cứ Luật ban hành văn bản quy phạm pháp luật, </w:t>
      </w:r>
      <w:r>
        <w:rPr>
          <w:lang w:val="nl-NL"/>
        </w:rPr>
        <w:t>Chính phủ</w:t>
      </w:r>
      <w:r w:rsidRPr="004205E2">
        <w:rPr>
          <w:lang w:val="am-ET"/>
        </w:rPr>
        <w:t xml:space="preserve"> đã nghiên cứu xây dựng dự </w:t>
      </w:r>
      <w:r w:rsidRPr="004205E2">
        <w:rPr>
          <w:lang w:val="nl-NL"/>
        </w:rPr>
        <w:t>án</w:t>
      </w:r>
      <w:r w:rsidRPr="004205E2">
        <w:rPr>
          <w:lang w:val="am-ET"/>
        </w:rPr>
        <w:t xml:space="preserve"> </w:t>
      </w:r>
      <w:r>
        <w:rPr>
          <w:lang w:val="nl-NL"/>
        </w:rPr>
        <w:t xml:space="preserve">Nghị quyết của Ủy ban </w:t>
      </w:r>
      <w:r w:rsidR="00665667">
        <w:rPr>
          <w:lang w:val="nl-NL"/>
        </w:rPr>
        <w:t>Thường vụ</w:t>
      </w:r>
      <w:r>
        <w:rPr>
          <w:lang w:val="nl-NL"/>
        </w:rPr>
        <w:t xml:space="preserve"> Quốc hội về mức thuế bảo vệ môi trường</w:t>
      </w:r>
      <w:r w:rsidR="00721597">
        <w:rPr>
          <w:lang w:val="nl-NL"/>
        </w:rPr>
        <w:t xml:space="preserve"> (BVMT)</w:t>
      </w:r>
      <w:r>
        <w:rPr>
          <w:lang w:val="nl-NL"/>
        </w:rPr>
        <w:t xml:space="preserve"> </w:t>
      </w:r>
      <w:r w:rsidRPr="004205E2">
        <w:rPr>
          <w:lang w:val="nl-NL"/>
        </w:rPr>
        <w:t xml:space="preserve">đối với nhiên liệu bay </w:t>
      </w:r>
      <w:r>
        <w:rPr>
          <w:lang w:val="nl-NL"/>
        </w:rPr>
        <w:t xml:space="preserve">đến hết ngày 31/12/2021 </w:t>
      </w:r>
      <w:r w:rsidRPr="004205E2">
        <w:rPr>
          <w:lang w:val="nl-NL"/>
        </w:rPr>
        <w:t xml:space="preserve">(sau đây </w:t>
      </w:r>
      <w:r>
        <w:rPr>
          <w:lang w:val="nl-NL"/>
        </w:rPr>
        <w:t>gọi chung là dự án Nghị quyết).</w:t>
      </w:r>
    </w:p>
    <w:p w:rsidR="002F7A3B" w:rsidRPr="004205E2" w:rsidRDefault="002F7A3B" w:rsidP="00C74626">
      <w:pPr>
        <w:spacing w:before="120" w:after="120" w:line="252" w:lineRule="auto"/>
        <w:ind w:firstLine="709"/>
        <w:jc w:val="both"/>
        <w:rPr>
          <w:lang w:val="nl-NL"/>
        </w:rPr>
      </w:pPr>
      <w:r w:rsidRPr="004205E2">
        <w:rPr>
          <w:lang w:val="pl-PL"/>
        </w:rPr>
        <w:t xml:space="preserve">Chính phủ </w:t>
      </w:r>
      <w:r>
        <w:rPr>
          <w:lang w:val="pl-PL"/>
        </w:rPr>
        <w:t xml:space="preserve">trình </w:t>
      </w:r>
      <w:r>
        <w:rPr>
          <w:lang w:val="nl-NL"/>
        </w:rPr>
        <w:t xml:space="preserve">Ủy ban </w:t>
      </w:r>
      <w:r w:rsidR="00665667">
        <w:rPr>
          <w:lang w:val="nl-NL"/>
        </w:rPr>
        <w:t>Thường vụ</w:t>
      </w:r>
      <w:r>
        <w:rPr>
          <w:lang w:val="nl-NL"/>
        </w:rPr>
        <w:t xml:space="preserve"> Quốc hội </w:t>
      </w:r>
      <w:r w:rsidRPr="004205E2">
        <w:rPr>
          <w:lang w:val="am-ET"/>
        </w:rPr>
        <w:t xml:space="preserve">dự </w:t>
      </w:r>
      <w:r w:rsidRPr="004205E2">
        <w:rPr>
          <w:lang w:val="nl-NL"/>
        </w:rPr>
        <w:t>án Nghị quyết như sau:</w:t>
      </w:r>
    </w:p>
    <w:p w:rsidR="00F02321" w:rsidRPr="00F02321" w:rsidRDefault="00F02321" w:rsidP="00C74626">
      <w:pPr>
        <w:spacing w:before="120" w:after="120" w:line="252" w:lineRule="auto"/>
        <w:ind w:firstLine="720"/>
        <w:jc w:val="both"/>
        <w:rPr>
          <w:rFonts w:asciiTheme="majorHAnsi" w:hAnsiTheme="majorHAnsi" w:cstheme="majorHAnsi"/>
          <w:b/>
          <w:sz w:val="26"/>
          <w:szCs w:val="26"/>
          <w:lang w:val="nl-NL"/>
        </w:rPr>
      </w:pPr>
      <w:r w:rsidRPr="00F02321">
        <w:rPr>
          <w:rFonts w:asciiTheme="majorHAnsi" w:hAnsiTheme="majorHAnsi" w:cstheme="majorHAnsi"/>
          <w:b/>
          <w:sz w:val="26"/>
          <w:szCs w:val="26"/>
          <w:lang w:val="nl-NL"/>
        </w:rPr>
        <w:t>I. SỰ CẦN THIẾT BAN HÀNH NGHỊ QUYẾT</w:t>
      </w:r>
    </w:p>
    <w:p w:rsidR="002F7A3B" w:rsidRDefault="002F7A3B" w:rsidP="00C74626">
      <w:pPr>
        <w:spacing w:before="120" w:after="120" w:line="252" w:lineRule="auto"/>
        <w:ind w:firstLine="720"/>
        <w:jc w:val="both"/>
        <w:rPr>
          <w:lang w:val="nl-NL"/>
        </w:rPr>
      </w:pPr>
      <w:r w:rsidRPr="001210CE">
        <w:rPr>
          <w:lang w:val="pt-BR"/>
        </w:rPr>
        <w:t>Căn cứ nguyên tắc điều chỉnh mức thuế BVMT tại Luật thuế BVMT, n</w:t>
      </w:r>
      <w:r w:rsidRPr="001210CE">
        <w:rPr>
          <w:lang w:val="sv-SE"/>
        </w:rPr>
        <w:t xml:space="preserve">gày 26/9/2018, Ủy ban </w:t>
      </w:r>
      <w:r w:rsidR="00665667">
        <w:rPr>
          <w:lang w:val="sv-SE"/>
        </w:rPr>
        <w:t>Thường vụ</w:t>
      </w:r>
      <w:r w:rsidRPr="001210CE">
        <w:rPr>
          <w:lang w:val="sv-SE"/>
        </w:rPr>
        <w:t xml:space="preserve"> Quốc hội (UBTVQH) ban hành Nghị quyết số 579/2018/</w:t>
      </w:r>
      <w:r w:rsidRPr="001210CE">
        <w:rPr>
          <w:lang w:val="nl-NL"/>
        </w:rPr>
        <w:t xml:space="preserve">UBTVQH14 về Biểu thuế BVMT, có hiệu lực thi hành từ ngày 01/01/2019, trong đó quy định mức thuế BVMT đối với nhiên liệu bay là 3.000 đồng/lít (mức trần trong khung thuế). </w:t>
      </w:r>
    </w:p>
    <w:p w:rsidR="002F7A3B" w:rsidRDefault="002F7A3B" w:rsidP="00C74626">
      <w:pPr>
        <w:spacing w:before="120" w:after="120" w:line="252" w:lineRule="auto"/>
        <w:ind w:firstLine="720"/>
        <w:jc w:val="both"/>
        <w:rPr>
          <w:lang w:val="nl-NL"/>
        </w:rPr>
      </w:pPr>
      <w:r w:rsidRPr="001210CE">
        <w:rPr>
          <w:lang w:val="nl-NL"/>
        </w:rPr>
        <w:t xml:space="preserve">Ngày </w:t>
      </w:r>
      <w:r w:rsidRPr="001210CE">
        <w:rPr>
          <w:rFonts w:eastAsia="Arial"/>
          <w:lang w:val="nl-NL"/>
        </w:rPr>
        <w:t>27/7/2020, UBTVQH ban hành Nghị quyết số 979/2020/UBTVQH14 sửa đổi, bổ sung tiểu mục 2 mục I Biểu thuế BVMT quy định tại khoản 1 Điều 1 Nghị quyết số 579/2018/UBTVQH14, có hiệu lực thi hành từ 01/8/2020, trong đó quy định: M</w:t>
      </w:r>
      <w:r w:rsidRPr="001210CE">
        <w:rPr>
          <w:lang w:val="nl-NL"/>
        </w:rPr>
        <w:t xml:space="preserve">ức thuế BVMT đối với nhiên liệu bay là 2.100 đồng/lít được áp dụng từ ngày 01/8/2020 đến hết ngày 31/12/2020 (giảm 30% so với mức thuế BVMT đối với nhiên liệu bay theo </w:t>
      </w:r>
      <w:r w:rsidRPr="001210CE">
        <w:rPr>
          <w:lang w:val="sv-SE"/>
        </w:rPr>
        <w:t>Nghị quyết số 579/2018/</w:t>
      </w:r>
      <w:r w:rsidRPr="001210CE">
        <w:rPr>
          <w:lang w:val="nl-NL"/>
        </w:rPr>
        <w:t xml:space="preserve">UBTVQH14); là 3.000 đồng/lít kể từ ngày 01/01/2021. </w:t>
      </w:r>
    </w:p>
    <w:p w:rsidR="002F7A3B" w:rsidRPr="001210CE" w:rsidRDefault="002F7A3B" w:rsidP="00C74626">
      <w:pPr>
        <w:spacing w:before="120" w:after="120" w:line="252" w:lineRule="auto"/>
        <w:ind w:firstLine="720"/>
        <w:jc w:val="both"/>
        <w:rPr>
          <w:color w:val="000000" w:themeColor="text1"/>
          <w:lang w:val="nl-NL"/>
        </w:rPr>
      </w:pPr>
      <w:r w:rsidRPr="001210CE">
        <w:rPr>
          <w:lang w:val="nl-NL"/>
        </w:rPr>
        <w:t xml:space="preserve">Việc giảm 30% mức thuế BVMT đối với nhiên liệu bay theo Nghị quyết số </w:t>
      </w:r>
      <w:r w:rsidRPr="001210CE">
        <w:rPr>
          <w:rFonts w:eastAsia="Arial"/>
          <w:lang w:val="nl-NL"/>
        </w:rPr>
        <w:t xml:space="preserve">979/2020/UBTVQH14 làm </w:t>
      </w:r>
      <w:r w:rsidRPr="001210CE">
        <w:rPr>
          <w:rFonts w:eastAsia="Arial"/>
          <w:bCs/>
          <w:lang w:val="nl-NL"/>
        </w:rPr>
        <w:t>giảm</w:t>
      </w:r>
      <w:r w:rsidRPr="001210CE">
        <w:rPr>
          <w:rFonts w:eastAsia="Arial"/>
          <w:lang w:val="nl-NL"/>
        </w:rPr>
        <w:t xml:space="preserve"> số thu thuế BVMT đối với nhiên liệu bay </w:t>
      </w:r>
      <w:r w:rsidRPr="001210CE">
        <w:rPr>
          <w:lang w:val="nl-NL"/>
        </w:rPr>
        <w:t>360 - 400 tỷ đồng cho giai đoạn từ 01/8/2020 đến hết 31/12/2020. Tuy nhiên, mức giảm thuế BVMT cũng chính là mức hỗ trợ trực tiếp</w:t>
      </w:r>
      <w:r w:rsidRPr="001210CE">
        <w:rPr>
          <w:lang w:val="pt-BR"/>
        </w:rPr>
        <w:t>, giúp giảm</w:t>
      </w:r>
      <w:r w:rsidRPr="001210CE">
        <w:rPr>
          <w:lang w:val="nl-NL"/>
        </w:rPr>
        <w:t xml:space="preserve"> chi phí nhiên liệu đầu vào cho các doanh nghiệp vận tải hàng không, góp phần giúp doanh nghiệp hàng </w:t>
      </w:r>
      <w:r w:rsidRPr="001210CE">
        <w:rPr>
          <w:lang w:val="nl-NL"/>
        </w:rPr>
        <w:lastRenderedPageBreak/>
        <w:t xml:space="preserve">không duy trì hoạt động, bù đắp chi phí, tổn thất, phục hồi sau khủng hoảng do ảnh hưởng của dịch Covid-19. </w:t>
      </w:r>
    </w:p>
    <w:p w:rsidR="002F7A3B" w:rsidRPr="00721597" w:rsidRDefault="002F7A3B" w:rsidP="00C74626">
      <w:pPr>
        <w:spacing w:before="120" w:after="120" w:line="252" w:lineRule="auto"/>
        <w:jc w:val="both"/>
        <w:rPr>
          <w:shd w:val="clear" w:color="auto" w:fill="FFFFFF"/>
          <w:lang w:val="pt-BR"/>
        </w:rPr>
      </w:pPr>
      <w:r>
        <w:rPr>
          <w:lang w:val="nl-NL"/>
        </w:rPr>
        <w:tab/>
      </w:r>
      <w:r w:rsidRPr="001210CE">
        <w:rPr>
          <w:lang w:val="nl-NL"/>
        </w:rPr>
        <w:t xml:space="preserve">Dự báo kinh tế thế giới trong năm 2021 tiếp tục chịu tác động nghiêm trọng của đại dịch Covid-19, làm suy giảm dòng vốn đầu tư, tiền mặt, nguồn nhân lực, các kết nối cung ứng. </w:t>
      </w:r>
      <w:r>
        <w:rPr>
          <w:lang w:val="nl-NL"/>
        </w:rPr>
        <w:t>K</w:t>
      </w:r>
      <w:r w:rsidRPr="001210CE">
        <w:rPr>
          <w:lang w:val="nl-NL"/>
        </w:rPr>
        <w:t xml:space="preserve">inh tế trong nước vẫn tiếp tục đối mặt với những rủi ro, khó khăn </w:t>
      </w:r>
      <w:r>
        <w:rPr>
          <w:lang w:val="nl-NL"/>
        </w:rPr>
        <w:t>khi thực hiện mục tiêu</w:t>
      </w:r>
      <w:r w:rsidRPr="001210CE">
        <w:rPr>
          <w:lang w:val="nl-NL"/>
        </w:rPr>
        <w:t xml:space="preserve"> kép, vừa tập trung chống dịch, vừa thúc đẩy tăng trưởng kinh tế trong bối cảnh dịch bệnh trên thế giới còn phức tạp.</w:t>
      </w:r>
      <w:r>
        <w:rPr>
          <w:lang w:val="nl-NL"/>
        </w:rPr>
        <w:t xml:space="preserve"> N</w:t>
      </w:r>
      <w:r w:rsidRPr="001210CE">
        <w:rPr>
          <w:shd w:val="clear" w:color="auto" w:fill="FFFFFF"/>
          <w:lang w:val="pt-BR"/>
        </w:rPr>
        <w:t>hiều lĩnh vực còn gặp nhiều khó khă</w:t>
      </w:r>
      <w:r>
        <w:rPr>
          <w:shd w:val="clear" w:color="auto" w:fill="FFFFFF"/>
          <w:lang w:val="pt-BR"/>
        </w:rPr>
        <w:t xml:space="preserve">n, đặc biệt là ngành hàng không </w:t>
      </w:r>
      <w:r w:rsidRPr="001210CE">
        <w:rPr>
          <w:shd w:val="clear" w:color="auto" w:fill="FFFFFF"/>
          <w:lang w:val="pt-BR"/>
        </w:rPr>
        <w:t>chỉ</w:t>
      </w:r>
      <w:r>
        <w:rPr>
          <w:shd w:val="clear" w:color="auto" w:fill="FFFFFF"/>
          <w:lang w:val="pt-BR"/>
        </w:rPr>
        <w:t xml:space="preserve"> mới</w:t>
      </w:r>
      <w:r w:rsidRPr="001210CE">
        <w:rPr>
          <w:shd w:val="clear" w:color="auto" w:fill="FFFFFF"/>
          <w:lang w:val="pt-BR"/>
        </w:rPr>
        <w:t xml:space="preserve"> phục hồi từng bước </w:t>
      </w:r>
      <w:r>
        <w:rPr>
          <w:shd w:val="clear" w:color="auto" w:fill="FFFFFF"/>
          <w:lang w:val="pt-BR"/>
        </w:rPr>
        <w:t>nhờ</w:t>
      </w:r>
      <w:r w:rsidRPr="001210CE">
        <w:rPr>
          <w:shd w:val="clear" w:color="auto" w:fill="FFFFFF"/>
          <w:lang w:val="pt-BR"/>
        </w:rPr>
        <w:t xml:space="preserve"> thị trường hàng không nội địa nhưng còn nhiều khó khăn, riêng thị trường quốc tế cần thời gian dài. </w:t>
      </w:r>
      <w:r>
        <w:rPr>
          <w:shd w:val="clear" w:color="auto" w:fill="FFFFFF"/>
          <w:lang w:val="pt-BR"/>
        </w:rPr>
        <w:t xml:space="preserve">Gần đây, các ca nhiễm Covid-19 mới được phát hiện tại thành phố Hồ Chí Minh lại </w:t>
      </w:r>
      <w:r w:rsidR="00721597">
        <w:rPr>
          <w:shd w:val="clear" w:color="auto" w:fill="FFFFFF"/>
          <w:lang w:val="pt-BR"/>
        </w:rPr>
        <w:t>làm</w:t>
      </w:r>
      <w:r>
        <w:rPr>
          <w:shd w:val="clear" w:color="auto" w:fill="FFFFFF"/>
          <w:lang w:val="pt-BR"/>
        </w:rPr>
        <w:t xml:space="preserve"> ngành hàng không thêm khó khăn do tâm lý lo ngại của người dân cùng các biện pháp siết chặt phòng chống dịch Covid-19. </w:t>
      </w:r>
    </w:p>
    <w:p w:rsidR="002F7A3B" w:rsidRPr="00F43570" w:rsidRDefault="002F7A3B" w:rsidP="00C74626">
      <w:pPr>
        <w:pStyle w:val="BodyText3"/>
        <w:spacing w:before="120" w:line="252" w:lineRule="auto"/>
        <w:ind w:firstLine="709"/>
        <w:jc w:val="both"/>
        <w:rPr>
          <w:color w:val="000000"/>
          <w:sz w:val="28"/>
          <w:szCs w:val="28"/>
          <w:lang w:val="pt-BR" w:eastAsia="fr-FR"/>
        </w:rPr>
      </w:pPr>
      <w:r>
        <w:rPr>
          <w:lang w:val="nl-NL"/>
        </w:rPr>
        <w:tab/>
      </w:r>
      <w:r w:rsidRPr="00B72810">
        <w:rPr>
          <w:color w:val="000000"/>
          <w:sz w:val="28"/>
          <w:szCs w:val="28"/>
          <w:lang w:val="pt-BR" w:eastAsia="fr-FR"/>
        </w:rPr>
        <w:t>Theo đánh giá</w:t>
      </w:r>
      <w:r>
        <w:rPr>
          <w:rStyle w:val="FootnoteReference"/>
          <w:color w:val="000000"/>
          <w:sz w:val="28"/>
          <w:szCs w:val="28"/>
          <w:lang w:val="pt-BR" w:eastAsia="fr-FR"/>
        </w:rPr>
        <w:footnoteReference w:id="1"/>
      </w:r>
      <w:r w:rsidRPr="00B72810">
        <w:rPr>
          <w:color w:val="000000"/>
          <w:sz w:val="28"/>
          <w:szCs w:val="28"/>
          <w:lang w:val="pt-BR" w:eastAsia="fr-FR"/>
        </w:rPr>
        <w:t xml:space="preserve"> thì thiệt hại của ngành hàng không là rất nghiêm trọng, số lượng khách hàng và số chuyến bay khai thác sụt giảm </w:t>
      </w:r>
      <w:r>
        <w:rPr>
          <w:color w:val="000000"/>
          <w:sz w:val="28"/>
          <w:szCs w:val="28"/>
          <w:lang w:val="pt-BR" w:eastAsia="fr-FR"/>
        </w:rPr>
        <w:t xml:space="preserve">mạnh. </w:t>
      </w:r>
      <w:r w:rsidRPr="00B72810">
        <w:rPr>
          <w:color w:val="000000"/>
          <w:sz w:val="28"/>
          <w:szCs w:val="28"/>
          <w:lang w:val="pt-BR" w:eastAsia="fr-FR"/>
        </w:rPr>
        <w:t xml:space="preserve">Dự kiến trong năm 2020, doanh thu Vietnam Airlines giảm trên 40 nghìn tỷ đồng so với năm 2019 và mức lỗ hợp nhất lên đến </w:t>
      </w:r>
      <w:r>
        <w:rPr>
          <w:color w:val="000000"/>
          <w:sz w:val="28"/>
          <w:szCs w:val="28"/>
          <w:lang w:val="pt-BR" w:eastAsia="fr-FR"/>
        </w:rPr>
        <w:t>15,1 nghìn tỷ đồng. D</w:t>
      </w:r>
      <w:r w:rsidRPr="00B72810">
        <w:rPr>
          <w:color w:val="000000"/>
          <w:sz w:val="28"/>
          <w:szCs w:val="28"/>
          <w:lang w:val="pt-BR" w:eastAsia="fr-FR"/>
        </w:rPr>
        <w:t>òng tiền của Vietnam Airlines dự kiến sẽ thiếu hụt lũy kế khoảng 14</w:t>
      </w:r>
      <w:r>
        <w:rPr>
          <w:color w:val="000000"/>
          <w:sz w:val="28"/>
          <w:szCs w:val="28"/>
          <w:lang w:val="pt-BR" w:eastAsia="fr-FR"/>
        </w:rPr>
        <w:t xml:space="preserve">,8 nghìn tỷ đồng trong năm 2020. Doanh thu dịch vụ vận tải hàng không 9 tháng đầu năm 2020 của Vietjet Air </w:t>
      </w:r>
      <w:r w:rsidR="00721597">
        <w:rPr>
          <w:color w:val="000000"/>
          <w:sz w:val="28"/>
          <w:szCs w:val="28"/>
          <w:lang w:val="pt-BR" w:eastAsia="fr-FR"/>
        </w:rPr>
        <w:t xml:space="preserve">cũng </w:t>
      </w:r>
      <w:r>
        <w:rPr>
          <w:color w:val="000000"/>
          <w:sz w:val="28"/>
          <w:szCs w:val="28"/>
          <w:lang w:val="pt-BR" w:eastAsia="fr-FR"/>
        </w:rPr>
        <w:t>sụt giảm 72% so với năm 2019, dự báo cả năm 2020 lỗ trên 3.000 tỷ đồng.</w:t>
      </w:r>
    </w:p>
    <w:p w:rsidR="00721597" w:rsidRPr="001210CE" w:rsidRDefault="00721597" w:rsidP="00C74626">
      <w:pPr>
        <w:spacing w:before="120" w:after="120" w:line="252" w:lineRule="auto"/>
        <w:ind w:firstLine="709"/>
        <w:jc w:val="both"/>
        <w:rPr>
          <w:i/>
          <w:lang w:val="nl-NL"/>
        </w:rPr>
      </w:pPr>
      <w:r w:rsidRPr="001210CE">
        <w:rPr>
          <w:lang w:val="nl-NL"/>
        </w:rPr>
        <w:t xml:space="preserve">Tại mục 2 Điều 3 Nghị quyết số 124/2020/QH14 ngày 11/11/2020 của Quốc hội về Kế hoạch phát triển kinh tế - xã hội năm 2021 đã nêu giải pháp: </w:t>
      </w:r>
      <w:r w:rsidRPr="001210CE">
        <w:rPr>
          <w:i/>
          <w:lang w:val="nl-NL"/>
        </w:rPr>
        <w:t>“...Chủ động bố trí nguồn lực và thực hiện các giải pháp phù hợp, thực hiện theo thẩm quyền (bao gồm các giải pháp về tín dụng, tài chính - ngân sách nhà nước, thuế, phí, lệ phí...) để tháo gỡ khó khăn cho doanh nghiệp, người dân bị ảnh hưởng nặng nề bởi đại dịch Covid-19, nhất là trong một số ngành công nghiệp, dịch vụ, du lịch, hàng không...”.</w:t>
      </w:r>
    </w:p>
    <w:p w:rsidR="00D7551B" w:rsidRPr="00D7551B" w:rsidRDefault="00D7551B" w:rsidP="00C74626">
      <w:pPr>
        <w:pStyle w:val="FootnoteText"/>
        <w:spacing w:before="120" w:beforeAutospacing="0" w:after="120" w:afterAutospacing="0" w:line="252" w:lineRule="auto"/>
        <w:ind w:firstLine="709"/>
        <w:rPr>
          <w:rStyle w:val="bumpedfont15"/>
          <w:rFonts w:ascii="Times New Roman" w:hAnsi="Times New Roman"/>
          <w:sz w:val="28"/>
          <w:szCs w:val="28"/>
          <w:lang w:val="nl-NL"/>
        </w:rPr>
      </w:pPr>
      <w:r w:rsidRPr="00D7551B">
        <w:rPr>
          <w:rFonts w:ascii="Times New Roman" w:hAnsi="Times New Roman"/>
          <w:sz w:val="28"/>
          <w:szCs w:val="28"/>
          <w:lang w:val="nl-NL"/>
        </w:rPr>
        <w:t xml:space="preserve">Để góp phần tháo gỡ khó khăn cho ngành hàng không nói chung và các doanh nghiệp hàng không nói riêng trước những ảnh hưởng của dịch Covid-19, góp phần giảm chi phí đầu vào của doanh nghiệp, </w:t>
      </w:r>
      <w:r w:rsidRPr="00D7551B">
        <w:rPr>
          <w:rStyle w:val="bumpedfont15"/>
          <w:rFonts w:ascii="Times New Roman" w:hAnsi="Times New Roman"/>
          <w:sz w:val="28"/>
          <w:szCs w:val="28"/>
          <w:lang w:val="vi-VN"/>
        </w:rPr>
        <w:t>đồng thời vẫn đảm bảo phù hợp với nguyên tắc quy định mức thuế BVMT cụ thể tại Luật</w:t>
      </w:r>
      <w:r w:rsidR="00721597" w:rsidRPr="00721597">
        <w:rPr>
          <w:rStyle w:val="bumpedfont15"/>
          <w:rFonts w:ascii="Times New Roman" w:hAnsi="Times New Roman"/>
          <w:sz w:val="28"/>
          <w:szCs w:val="28"/>
          <w:lang w:val="nl-NL"/>
        </w:rPr>
        <w:t xml:space="preserve"> thuế BVMT</w:t>
      </w:r>
      <w:r w:rsidRPr="00D7551B">
        <w:rPr>
          <w:rStyle w:val="bumpedfont15"/>
          <w:rFonts w:ascii="Times New Roman" w:hAnsi="Times New Roman"/>
          <w:sz w:val="28"/>
          <w:szCs w:val="28"/>
          <w:lang w:val="nl-NL"/>
        </w:rPr>
        <w:t xml:space="preserve">, </w:t>
      </w:r>
      <w:r w:rsidRPr="00D7551B">
        <w:rPr>
          <w:rFonts w:ascii="Times New Roman" w:hAnsi="Times New Roman"/>
          <w:sz w:val="28"/>
          <w:szCs w:val="28"/>
          <w:lang w:val="nl-NL"/>
        </w:rPr>
        <w:t xml:space="preserve">cùng với các giải pháp khác thì </w:t>
      </w:r>
      <w:r w:rsidRPr="00D7551B">
        <w:rPr>
          <w:rStyle w:val="bumpedfont15"/>
          <w:rFonts w:ascii="Times New Roman" w:hAnsi="Times New Roman"/>
          <w:sz w:val="28"/>
          <w:szCs w:val="28"/>
          <w:lang w:val="vi-VN"/>
        </w:rPr>
        <w:t>việc</w:t>
      </w:r>
      <w:r w:rsidRPr="00D7551B">
        <w:rPr>
          <w:rFonts w:ascii="Times New Roman" w:hAnsi="Times New Roman"/>
          <w:sz w:val="28"/>
          <w:szCs w:val="28"/>
          <w:lang w:val="nl-NL"/>
        </w:rPr>
        <w:t xml:space="preserve"> tiếp tục áp dụng mức thuế BVMT đối với nhiên liệu bay là 2.100 đồng/lít theo quy định tại khoản 1 Điều 1 Nghị quyết </w:t>
      </w:r>
      <w:r w:rsidRPr="00D7551B">
        <w:rPr>
          <w:rFonts w:ascii="Times New Roman" w:eastAsia="Arial" w:hAnsi="Times New Roman"/>
          <w:sz w:val="28"/>
          <w:szCs w:val="28"/>
          <w:lang w:val="nl-NL"/>
        </w:rPr>
        <w:t xml:space="preserve">số 979/2020/UBTVQH14 từ ngày 01/01/2021 đến hết ngày 31/12/2021 </w:t>
      </w:r>
      <w:r w:rsidRPr="00D7551B">
        <w:rPr>
          <w:rStyle w:val="bumpedfont15"/>
          <w:rFonts w:ascii="Times New Roman" w:hAnsi="Times New Roman"/>
          <w:sz w:val="28"/>
          <w:szCs w:val="28"/>
          <w:lang w:val="vi-VN"/>
        </w:rPr>
        <w:t>là giải pháp cần thiết</w:t>
      </w:r>
      <w:r w:rsidRPr="00D7551B">
        <w:rPr>
          <w:rStyle w:val="bumpedfont15"/>
          <w:rFonts w:ascii="Times New Roman" w:hAnsi="Times New Roman"/>
          <w:sz w:val="28"/>
          <w:szCs w:val="28"/>
          <w:lang w:val="nl-NL"/>
        </w:rPr>
        <w:t>.</w:t>
      </w:r>
    </w:p>
    <w:p w:rsidR="00CE2517" w:rsidRPr="00FA5DAE" w:rsidRDefault="00CE2517" w:rsidP="00C74626">
      <w:pPr>
        <w:pStyle w:val="FootnoteText"/>
        <w:widowControl/>
        <w:spacing w:before="120" w:beforeAutospacing="0" w:after="120" w:afterAutospacing="0" w:line="252" w:lineRule="auto"/>
        <w:ind w:firstLine="709"/>
        <w:rPr>
          <w:rFonts w:asciiTheme="majorHAnsi" w:hAnsiTheme="majorHAnsi" w:cstheme="majorHAnsi"/>
          <w:sz w:val="28"/>
          <w:szCs w:val="28"/>
          <w:lang w:val="nl-NL"/>
        </w:rPr>
      </w:pPr>
      <w:r w:rsidRPr="00FA5DAE">
        <w:rPr>
          <w:rFonts w:asciiTheme="majorHAnsi" w:hAnsiTheme="majorHAnsi" w:cstheme="majorHAnsi"/>
          <w:sz w:val="28"/>
          <w:szCs w:val="28"/>
          <w:lang w:val="nl-NL"/>
        </w:rPr>
        <w:t xml:space="preserve">Theo quy định tại Điều 146 Luật ban hành văn bản quy phạm pháp luật về các trường hợp xây dựng, ban hành văn bản quy phạm pháp luật theo trình tự, thủ tục rút gọn, trong đó có trường hợp đột xuất, khẩn cấp trong phòng, chống </w:t>
      </w:r>
      <w:r w:rsidR="00721597">
        <w:rPr>
          <w:rFonts w:asciiTheme="majorHAnsi" w:hAnsiTheme="majorHAnsi" w:cstheme="majorHAnsi"/>
          <w:sz w:val="28"/>
          <w:szCs w:val="28"/>
          <w:lang w:val="nl-NL"/>
        </w:rPr>
        <w:t>thiên tai, dịch bệnh, cháy, nổ.</w:t>
      </w:r>
      <w:r>
        <w:rPr>
          <w:rFonts w:asciiTheme="majorHAnsi" w:hAnsiTheme="majorHAnsi" w:cstheme="majorHAnsi"/>
          <w:sz w:val="28"/>
          <w:szCs w:val="28"/>
          <w:lang w:val="nl-NL"/>
        </w:rPr>
        <w:t xml:space="preserve"> </w:t>
      </w:r>
      <w:r w:rsidR="00721597">
        <w:rPr>
          <w:rFonts w:asciiTheme="majorHAnsi" w:hAnsiTheme="majorHAnsi" w:cstheme="majorHAnsi"/>
          <w:sz w:val="28"/>
          <w:szCs w:val="28"/>
          <w:lang w:val="nl-NL"/>
        </w:rPr>
        <w:t>Đ</w:t>
      </w:r>
      <w:r w:rsidRPr="00FA5DAE">
        <w:rPr>
          <w:rFonts w:asciiTheme="majorHAnsi" w:hAnsiTheme="majorHAnsi" w:cstheme="majorHAnsi"/>
          <w:sz w:val="28"/>
          <w:szCs w:val="28"/>
          <w:lang w:val="nl-NL"/>
        </w:rPr>
        <w:t>ể kịp tháo gỡ khó khăn cho doanh nghiệp, hỗ trợ trực tiếp đối tượng ch</w:t>
      </w:r>
      <w:r w:rsidR="00C31B0E">
        <w:rPr>
          <w:rFonts w:asciiTheme="majorHAnsi" w:hAnsiTheme="majorHAnsi" w:cstheme="majorHAnsi"/>
          <w:sz w:val="28"/>
          <w:szCs w:val="28"/>
          <w:lang w:val="nl-NL"/>
        </w:rPr>
        <w:t xml:space="preserve">ịu ảnh hưởng của dịch Covid-19, </w:t>
      </w:r>
      <w:r w:rsidRPr="00FA5DAE">
        <w:rPr>
          <w:rFonts w:asciiTheme="majorHAnsi" w:hAnsiTheme="majorHAnsi" w:cstheme="majorHAnsi"/>
          <w:sz w:val="28"/>
          <w:szCs w:val="28"/>
          <w:lang w:val="nl-NL"/>
        </w:rPr>
        <w:t>Chính phủ trình UBTVQH ban hành Nghị quyết theo trình tự, thủ tục rút gọn.</w:t>
      </w:r>
    </w:p>
    <w:p w:rsidR="00FB6921" w:rsidRPr="00BD3ED7" w:rsidRDefault="00FB6921" w:rsidP="00C74626">
      <w:pPr>
        <w:widowControl w:val="0"/>
        <w:spacing w:before="120" w:after="120" w:line="252" w:lineRule="auto"/>
        <w:ind w:firstLine="720"/>
        <w:jc w:val="both"/>
        <w:rPr>
          <w:rFonts w:asciiTheme="majorHAnsi" w:hAnsiTheme="majorHAnsi" w:cstheme="majorHAnsi"/>
          <w:b/>
          <w:sz w:val="26"/>
          <w:szCs w:val="26"/>
          <w:lang w:val="nl-NL"/>
        </w:rPr>
      </w:pPr>
      <w:r w:rsidRPr="00FA5DAE">
        <w:rPr>
          <w:rFonts w:asciiTheme="majorHAnsi" w:hAnsiTheme="majorHAnsi" w:cstheme="majorHAnsi"/>
          <w:b/>
          <w:sz w:val="26"/>
          <w:szCs w:val="26"/>
          <w:lang w:val="nl-NL"/>
        </w:rPr>
        <w:t>II. MỤC ĐÍCH, QUAN ĐIỂM XÂY DỰNG NGHỊ QUYẾT</w:t>
      </w:r>
    </w:p>
    <w:p w:rsidR="00D7551B" w:rsidRPr="00D7551B" w:rsidRDefault="00D7551B" w:rsidP="00C74626">
      <w:pPr>
        <w:widowControl w:val="0"/>
        <w:spacing w:before="120" w:after="120" w:line="252" w:lineRule="auto"/>
        <w:ind w:firstLine="720"/>
        <w:jc w:val="both"/>
        <w:rPr>
          <w:b/>
          <w:lang w:val="nl-NL"/>
        </w:rPr>
      </w:pPr>
      <w:r w:rsidRPr="00D7551B">
        <w:rPr>
          <w:b/>
          <w:lang w:val="nb-NO"/>
        </w:rPr>
        <w:t xml:space="preserve">1. </w:t>
      </w:r>
      <w:r w:rsidRPr="0050272B">
        <w:rPr>
          <w:bCs/>
          <w:lang w:val="nb-NO"/>
        </w:rPr>
        <w:t>Góp phần tiếp tục hỗ trợ, giảm bớt khó khăn cho các doanh nghiệp vận tải hàng không trước bối cảnh dịch Covid-19.</w:t>
      </w:r>
    </w:p>
    <w:p w:rsidR="00D7551B" w:rsidRPr="00D7551B" w:rsidRDefault="00D7551B" w:rsidP="00C74626">
      <w:pPr>
        <w:spacing w:before="120" w:after="120" w:line="252" w:lineRule="auto"/>
        <w:ind w:firstLine="720"/>
        <w:jc w:val="both"/>
        <w:rPr>
          <w:b/>
          <w:bCs/>
          <w:lang w:val="nb-NO"/>
        </w:rPr>
      </w:pPr>
      <w:r w:rsidRPr="00D7551B">
        <w:rPr>
          <w:b/>
          <w:lang w:val="nb-NO"/>
        </w:rPr>
        <w:t xml:space="preserve">2. </w:t>
      </w:r>
      <w:r w:rsidRPr="0050272B">
        <w:rPr>
          <w:bCs/>
          <w:lang w:val="nb-NO"/>
        </w:rPr>
        <w:t>Góp phần giảm chi phí cho ngành hàng không nhằm kích thích nhu cầu di chuyển bằng đường hàng không.</w:t>
      </w:r>
    </w:p>
    <w:p w:rsidR="00D7551B" w:rsidRPr="0050272B" w:rsidRDefault="00D7551B" w:rsidP="00C74626">
      <w:pPr>
        <w:spacing w:before="120" w:after="120" w:line="252" w:lineRule="auto"/>
        <w:ind w:firstLine="720"/>
        <w:jc w:val="both"/>
        <w:rPr>
          <w:lang w:val="nb-NO"/>
        </w:rPr>
      </w:pPr>
      <w:r w:rsidRPr="00D7551B">
        <w:rPr>
          <w:b/>
          <w:lang w:val="nb-NO"/>
        </w:rPr>
        <w:t xml:space="preserve">3. </w:t>
      </w:r>
      <w:r w:rsidRPr="0050272B">
        <w:rPr>
          <w:lang w:val="nb-NO"/>
        </w:rPr>
        <w:t xml:space="preserve">Đảm bảo hỗ trợ đúng đối tượng chịu ảnh hưởng trực tiếp của dịch Covid-19 trên cơ sở phù hợp với bối cảnh </w:t>
      </w:r>
      <w:r w:rsidR="00721597">
        <w:rPr>
          <w:lang w:val="nb-NO"/>
        </w:rPr>
        <w:t>ngân sách nhà nước</w:t>
      </w:r>
      <w:r w:rsidRPr="0050272B">
        <w:rPr>
          <w:lang w:val="nb-NO"/>
        </w:rPr>
        <w:t xml:space="preserve">. </w:t>
      </w:r>
    </w:p>
    <w:p w:rsidR="00D7551B" w:rsidRPr="00D7551B" w:rsidRDefault="00D7551B" w:rsidP="00C74626">
      <w:pPr>
        <w:spacing w:before="120" w:after="120" w:line="252" w:lineRule="auto"/>
        <w:ind w:firstLine="720"/>
        <w:jc w:val="both"/>
        <w:rPr>
          <w:b/>
          <w:bCs/>
          <w:lang w:val="nb-NO"/>
        </w:rPr>
      </w:pPr>
      <w:r w:rsidRPr="00D7551B">
        <w:rPr>
          <w:b/>
          <w:lang w:val="nb-NO"/>
        </w:rPr>
        <w:t>4.</w:t>
      </w:r>
      <w:r w:rsidRPr="0050272B">
        <w:rPr>
          <w:lang w:val="nb-NO"/>
        </w:rPr>
        <w:t xml:space="preserve"> </w:t>
      </w:r>
      <w:r w:rsidRPr="0050272B">
        <w:rPr>
          <w:bCs/>
          <w:lang w:val="nb-NO"/>
        </w:rPr>
        <w:t>Phù hợp với bối cảnh chung của nhiều nước trên thế giới trong việc đưa ra các giải pháp tháo gỡ khó khăn cho các doanh nghiệp chịu ảnh hưởng nghiêm trọng nhất của dịch Covid-19.</w:t>
      </w:r>
    </w:p>
    <w:p w:rsidR="004E539D" w:rsidRPr="00BD3ED7" w:rsidRDefault="00212871" w:rsidP="00C74626">
      <w:pPr>
        <w:overflowPunct w:val="0"/>
        <w:autoSpaceDE w:val="0"/>
        <w:autoSpaceDN w:val="0"/>
        <w:adjustRightInd w:val="0"/>
        <w:spacing w:before="120" w:after="120" w:line="252" w:lineRule="auto"/>
        <w:ind w:firstLine="720"/>
        <w:jc w:val="both"/>
        <w:rPr>
          <w:lang w:val="nl-NL"/>
        </w:rPr>
      </w:pPr>
      <w:r>
        <w:rPr>
          <w:rFonts w:asciiTheme="majorHAnsi" w:hAnsiTheme="majorHAnsi" w:cstheme="majorHAnsi"/>
          <w:b/>
          <w:bCs/>
          <w:sz w:val="26"/>
          <w:szCs w:val="26"/>
          <w:lang w:val="nb-NO"/>
        </w:rPr>
        <w:t>III</w:t>
      </w:r>
      <w:r w:rsidR="004E539D" w:rsidRPr="00BD3ED7">
        <w:rPr>
          <w:rFonts w:asciiTheme="majorHAnsi" w:hAnsiTheme="majorHAnsi" w:cstheme="majorHAnsi"/>
          <w:b/>
          <w:bCs/>
          <w:sz w:val="26"/>
          <w:szCs w:val="26"/>
          <w:lang w:val="vi-VN"/>
        </w:rPr>
        <w:t>. NỘI</w:t>
      </w:r>
      <w:r w:rsidR="004E539D" w:rsidRPr="00BD3ED7">
        <w:rPr>
          <w:rFonts w:asciiTheme="majorHAnsi" w:hAnsiTheme="majorHAnsi" w:cstheme="majorHAnsi"/>
          <w:b/>
          <w:bCs/>
          <w:sz w:val="26"/>
          <w:szCs w:val="26"/>
          <w:lang w:val="nl-NL"/>
        </w:rPr>
        <w:t xml:space="preserve"> </w:t>
      </w:r>
      <w:r w:rsidR="004E539D" w:rsidRPr="00BD3ED7">
        <w:rPr>
          <w:rFonts w:asciiTheme="majorHAnsi" w:hAnsiTheme="majorHAnsi" w:cstheme="majorHAnsi"/>
          <w:b/>
          <w:bCs/>
          <w:sz w:val="26"/>
          <w:szCs w:val="26"/>
          <w:lang w:val="vi-VN"/>
        </w:rPr>
        <w:t>DUNG CỦA DỰ THẢO</w:t>
      </w:r>
      <w:r w:rsidR="004E539D" w:rsidRPr="00BD3ED7">
        <w:rPr>
          <w:rFonts w:asciiTheme="majorHAnsi" w:hAnsiTheme="majorHAnsi" w:cstheme="majorHAnsi"/>
          <w:b/>
          <w:bCs/>
          <w:sz w:val="26"/>
          <w:szCs w:val="26"/>
          <w:lang w:val="nb-NO"/>
        </w:rPr>
        <w:t xml:space="preserve"> NGHỊ QUYẾT</w:t>
      </w:r>
    </w:p>
    <w:p w:rsidR="00CF11A3" w:rsidRDefault="00CF11A3" w:rsidP="00C74626">
      <w:pPr>
        <w:spacing w:before="120" w:after="120" w:line="252" w:lineRule="auto"/>
        <w:ind w:firstLine="720"/>
        <w:jc w:val="both"/>
        <w:rPr>
          <w:rFonts w:asciiTheme="majorHAnsi" w:hAnsiTheme="majorHAnsi" w:cstheme="majorHAnsi"/>
          <w:b/>
          <w:lang w:val="sv-SE"/>
        </w:rPr>
      </w:pPr>
      <w:r>
        <w:rPr>
          <w:rFonts w:asciiTheme="majorHAnsi" w:hAnsiTheme="majorHAnsi" w:cstheme="majorHAnsi"/>
          <w:b/>
          <w:lang w:val="sv-SE"/>
        </w:rPr>
        <w:t>1. Nội dung của dự thảo Nghị quyết</w:t>
      </w:r>
    </w:p>
    <w:p w:rsidR="00CF11A3" w:rsidRPr="00B66CF0" w:rsidRDefault="00CF11A3" w:rsidP="00C74626">
      <w:pPr>
        <w:spacing w:before="120" w:after="120" w:line="252" w:lineRule="auto"/>
        <w:ind w:firstLine="720"/>
        <w:jc w:val="both"/>
        <w:rPr>
          <w:rFonts w:asciiTheme="majorHAnsi" w:hAnsiTheme="majorHAnsi" w:cstheme="majorHAnsi"/>
          <w:lang w:val="sv-SE"/>
        </w:rPr>
      </w:pPr>
      <w:r w:rsidRPr="00B66CF0">
        <w:rPr>
          <w:rFonts w:asciiTheme="majorHAnsi" w:hAnsiTheme="majorHAnsi" w:cstheme="majorHAnsi"/>
          <w:lang w:val="sv-SE"/>
        </w:rPr>
        <w:t>a) Mức thuế BVMT đối với nhiên liệu bay</w:t>
      </w:r>
    </w:p>
    <w:p w:rsidR="00CF11A3" w:rsidRPr="006053AA" w:rsidRDefault="00D7551B" w:rsidP="00C74626">
      <w:pPr>
        <w:spacing w:before="120" w:after="120" w:line="252" w:lineRule="auto"/>
        <w:ind w:firstLine="720"/>
        <w:jc w:val="both"/>
        <w:rPr>
          <w:color w:val="000000"/>
          <w:lang w:val="sv-SE"/>
        </w:rPr>
      </w:pPr>
      <w:r w:rsidRPr="001210CE">
        <w:rPr>
          <w:lang w:val="sv-SE"/>
        </w:rPr>
        <w:t>Để thực hiện được mục tiêu, quan điểm đã nêu trên, tiếp tục kịp thời tháo gỡ khó khăn cho ngành hàng không trước ảnh hưởng của dịch Covid-19 và đảm b</w:t>
      </w:r>
      <w:r>
        <w:rPr>
          <w:lang w:val="sv-SE"/>
        </w:rPr>
        <w:t>ảo tính liên tục của chính sách</w:t>
      </w:r>
      <w:r w:rsidR="00CF11A3">
        <w:rPr>
          <w:rFonts w:asciiTheme="majorHAnsi" w:hAnsiTheme="majorHAnsi" w:cstheme="majorHAnsi"/>
          <w:lang w:val="sv-SE"/>
        </w:rPr>
        <w:t>, Chính phủ trình UBTVQH</w:t>
      </w:r>
      <w:r w:rsidR="00CF11A3" w:rsidRPr="006053AA">
        <w:rPr>
          <w:color w:val="000000"/>
          <w:lang w:val="vi-VN"/>
        </w:rPr>
        <w:t xml:space="preserve"> </w:t>
      </w:r>
      <w:r w:rsidR="00CF11A3" w:rsidRPr="00E821BB">
        <w:rPr>
          <w:color w:val="000000"/>
          <w:lang w:val="sv-SE"/>
        </w:rPr>
        <w:t xml:space="preserve">quy định mức thuế BVMT </w:t>
      </w:r>
      <w:r w:rsidR="00CF11A3" w:rsidRPr="00277E98">
        <w:rPr>
          <w:color w:val="000000"/>
          <w:lang w:val="vi-VN"/>
        </w:rPr>
        <w:t xml:space="preserve">đối với nhiên liệu bay </w:t>
      </w:r>
      <w:r w:rsidR="00CF11A3">
        <w:rPr>
          <w:color w:val="000000"/>
          <w:lang w:val="sv-SE"/>
        </w:rPr>
        <w:t>như sau:</w:t>
      </w:r>
    </w:p>
    <w:p w:rsidR="00CF11A3" w:rsidRPr="00E9029B" w:rsidRDefault="00CF11A3" w:rsidP="00C74626">
      <w:pPr>
        <w:spacing w:before="120" w:after="120" w:line="252" w:lineRule="auto"/>
        <w:ind w:firstLine="720"/>
        <w:jc w:val="both"/>
        <w:rPr>
          <w:color w:val="000000"/>
          <w:lang w:val="sv-SE"/>
        </w:rPr>
      </w:pPr>
      <w:r w:rsidRPr="00E9029B">
        <w:rPr>
          <w:color w:val="000000"/>
          <w:lang w:val="sv-SE"/>
        </w:rPr>
        <w:t xml:space="preserve">- </w:t>
      </w:r>
      <w:r>
        <w:rPr>
          <w:color w:val="000000"/>
          <w:lang w:val="sv-SE"/>
        </w:rPr>
        <w:t>T</w:t>
      </w:r>
      <w:r w:rsidRPr="00E9029B">
        <w:rPr>
          <w:color w:val="000000"/>
          <w:lang w:val="sv-SE"/>
        </w:rPr>
        <w:t xml:space="preserve">ừ ngày </w:t>
      </w:r>
      <w:r w:rsidR="00D7551B" w:rsidRPr="001210CE">
        <w:rPr>
          <w:lang w:val="nl-NL"/>
        </w:rPr>
        <w:t xml:space="preserve">01/01/2021 </w:t>
      </w:r>
      <w:r w:rsidRPr="00E9029B">
        <w:rPr>
          <w:color w:val="000000"/>
          <w:lang w:val="sv-SE"/>
        </w:rPr>
        <w:t xml:space="preserve">đến hết </w:t>
      </w:r>
      <w:r w:rsidRPr="00CF2E53">
        <w:rPr>
          <w:color w:val="000000"/>
          <w:lang w:val="vi-VN"/>
        </w:rPr>
        <w:t>ngày</w:t>
      </w:r>
      <w:r w:rsidRPr="00677152">
        <w:rPr>
          <w:color w:val="000000"/>
          <w:lang w:val="sv-SE"/>
        </w:rPr>
        <w:t xml:space="preserve"> </w:t>
      </w:r>
      <w:r w:rsidRPr="00E9029B">
        <w:rPr>
          <w:color w:val="000000"/>
          <w:lang w:val="sv-SE"/>
        </w:rPr>
        <w:t>31/12/202</w:t>
      </w:r>
      <w:r w:rsidR="00D7551B">
        <w:rPr>
          <w:color w:val="000000"/>
          <w:lang w:val="sv-SE"/>
        </w:rPr>
        <w:t>1</w:t>
      </w:r>
      <w:r>
        <w:rPr>
          <w:color w:val="000000"/>
          <w:lang w:val="sv-SE"/>
        </w:rPr>
        <w:t>: mức thuế</w:t>
      </w:r>
      <w:r w:rsidRPr="00E9029B">
        <w:rPr>
          <w:color w:val="000000"/>
          <w:lang w:val="sv-SE"/>
        </w:rPr>
        <w:t xml:space="preserve"> </w:t>
      </w:r>
      <w:r>
        <w:rPr>
          <w:color w:val="000000"/>
          <w:lang w:val="vi-VN"/>
        </w:rPr>
        <w:t>là 2.100 đồng/lít</w:t>
      </w:r>
      <w:r w:rsidRPr="00E9029B">
        <w:rPr>
          <w:color w:val="000000"/>
          <w:lang w:val="sv-SE"/>
        </w:rPr>
        <w:t xml:space="preserve"> (bằng 70%</w:t>
      </w:r>
      <w:r>
        <w:rPr>
          <w:color w:val="000000"/>
          <w:lang w:val="sv-SE"/>
        </w:rPr>
        <w:t xml:space="preserve"> mức thuế BVMT đối với nhiên liệu bay theo quy định tại </w:t>
      </w:r>
      <w:r w:rsidRPr="00277E98">
        <w:rPr>
          <w:color w:val="000000"/>
          <w:lang w:val="vi-VN"/>
        </w:rPr>
        <w:t>Nghị quyết số 579/2018</w:t>
      </w:r>
      <w:r>
        <w:rPr>
          <w:color w:val="000000"/>
          <w:lang w:val="vi-VN"/>
        </w:rPr>
        <w:t>/UBTVQH14 ngày 26</w:t>
      </w:r>
      <w:r w:rsidRPr="00677152">
        <w:rPr>
          <w:color w:val="000000"/>
          <w:lang w:val="sv-SE"/>
        </w:rPr>
        <w:t>/</w:t>
      </w:r>
      <w:r w:rsidRPr="00CF2E53">
        <w:rPr>
          <w:color w:val="000000"/>
          <w:lang w:val="vi-VN"/>
        </w:rPr>
        <w:t>9</w:t>
      </w:r>
      <w:r w:rsidRPr="00677152">
        <w:rPr>
          <w:color w:val="000000"/>
          <w:lang w:val="sv-SE"/>
        </w:rPr>
        <w:t>/</w:t>
      </w:r>
      <w:r w:rsidRPr="00CF2E53">
        <w:rPr>
          <w:color w:val="000000"/>
          <w:lang w:val="vi-VN"/>
        </w:rPr>
        <w:t xml:space="preserve">2018 về Biểu thuế </w:t>
      </w:r>
      <w:r w:rsidRPr="00E9029B">
        <w:rPr>
          <w:color w:val="000000"/>
          <w:lang w:val="sv-SE"/>
        </w:rPr>
        <w:t>BVMT</w:t>
      </w:r>
      <w:r>
        <w:rPr>
          <w:color w:val="000000"/>
          <w:lang w:val="sv-SE"/>
        </w:rPr>
        <w:t>)</w:t>
      </w:r>
      <w:r w:rsidRPr="00E9029B">
        <w:rPr>
          <w:color w:val="000000"/>
          <w:lang w:val="sv-SE"/>
        </w:rPr>
        <w:t>.</w:t>
      </w:r>
    </w:p>
    <w:p w:rsidR="00CF11A3" w:rsidRPr="00023CBA" w:rsidRDefault="00CF11A3" w:rsidP="00C74626">
      <w:pPr>
        <w:spacing w:before="120" w:after="120" w:line="252" w:lineRule="auto"/>
        <w:ind w:firstLine="709"/>
        <w:jc w:val="both"/>
        <w:rPr>
          <w:color w:val="000000"/>
          <w:lang w:val="sv-SE"/>
        </w:rPr>
      </w:pPr>
      <w:r w:rsidRPr="00E9029B">
        <w:rPr>
          <w:bCs/>
          <w:color w:val="000000"/>
          <w:lang w:val="sv-SE"/>
        </w:rPr>
        <w:t xml:space="preserve">- </w:t>
      </w:r>
      <w:r w:rsidRPr="00023CBA">
        <w:rPr>
          <w:color w:val="000000"/>
          <w:lang w:val="sv-SE"/>
        </w:rPr>
        <w:t>T</w:t>
      </w:r>
      <w:r w:rsidRPr="00277E98">
        <w:rPr>
          <w:color w:val="000000"/>
          <w:lang w:val="vi-VN"/>
        </w:rPr>
        <w:t>ừ ngày 01/01/202</w:t>
      </w:r>
      <w:r w:rsidR="00D7551B" w:rsidRPr="00D7551B">
        <w:rPr>
          <w:color w:val="000000"/>
          <w:lang w:val="sv-SE"/>
        </w:rPr>
        <w:t>2</w:t>
      </w:r>
      <w:r w:rsidRPr="00023CBA">
        <w:rPr>
          <w:color w:val="000000"/>
          <w:lang w:val="sv-SE"/>
        </w:rPr>
        <w:t xml:space="preserve"> trở đi: </w:t>
      </w:r>
      <w:r w:rsidRPr="00277E98">
        <w:rPr>
          <w:color w:val="000000"/>
          <w:lang w:val="vi-VN"/>
        </w:rPr>
        <w:t xml:space="preserve">mức </w:t>
      </w:r>
      <w:r w:rsidRPr="00D7551B">
        <w:rPr>
          <w:color w:val="000000"/>
          <w:lang w:val="vi-VN"/>
        </w:rPr>
        <w:t xml:space="preserve">thuế </w:t>
      </w:r>
      <w:r w:rsidR="00D7551B" w:rsidRPr="00D7551B">
        <w:rPr>
          <w:color w:val="000000"/>
          <w:lang w:val="vi-VN"/>
        </w:rPr>
        <w:t xml:space="preserve">là 3.000 đồng/lít </w:t>
      </w:r>
      <w:r w:rsidRPr="00D7551B">
        <w:rPr>
          <w:color w:val="000000"/>
          <w:lang w:val="vi-VN"/>
        </w:rPr>
        <w:t>theo</w:t>
      </w:r>
      <w:r w:rsidRPr="00277E98">
        <w:rPr>
          <w:color w:val="000000"/>
          <w:lang w:val="vi-VN"/>
        </w:rPr>
        <w:t xml:space="preserve"> quy định tại Nghị quyết số 579/2018</w:t>
      </w:r>
      <w:r w:rsidRPr="00CF2E53">
        <w:rPr>
          <w:color w:val="000000"/>
          <w:lang w:val="vi-VN"/>
        </w:rPr>
        <w:t>/UBTVQH14 ngày 26</w:t>
      </w:r>
      <w:r w:rsidRPr="00023CBA">
        <w:rPr>
          <w:color w:val="000000"/>
          <w:lang w:val="sv-SE"/>
        </w:rPr>
        <w:t>/</w:t>
      </w:r>
      <w:r w:rsidRPr="00CF2E53">
        <w:rPr>
          <w:color w:val="000000"/>
          <w:lang w:val="vi-VN"/>
        </w:rPr>
        <w:t>9</w:t>
      </w:r>
      <w:r w:rsidRPr="00023CBA">
        <w:rPr>
          <w:color w:val="000000"/>
          <w:lang w:val="sv-SE"/>
        </w:rPr>
        <w:t>/</w:t>
      </w:r>
      <w:r w:rsidRPr="00CF2E53">
        <w:rPr>
          <w:color w:val="000000"/>
          <w:lang w:val="vi-VN"/>
        </w:rPr>
        <w:t xml:space="preserve">2018 về Biểu thuế </w:t>
      </w:r>
      <w:r w:rsidRPr="00D87C7A">
        <w:rPr>
          <w:color w:val="000000"/>
          <w:lang w:val="sv-SE"/>
        </w:rPr>
        <w:t>BVMT</w:t>
      </w:r>
      <w:r w:rsidRPr="00CF2E53">
        <w:rPr>
          <w:color w:val="000000"/>
          <w:lang w:val="vi-VN"/>
        </w:rPr>
        <w:t>.</w:t>
      </w:r>
    </w:p>
    <w:p w:rsidR="00CF11A3" w:rsidRPr="00B66CF0" w:rsidRDefault="00CF11A3" w:rsidP="00C74626">
      <w:pPr>
        <w:spacing w:before="120" w:after="120" w:line="252" w:lineRule="auto"/>
        <w:ind w:firstLine="709"/>
        <w:jc w:val="both"/>
        <w:rPr>
          <w:color w:val="000000"/>
          <w:lang w:val="sv-SE"/>
        </w:rPr>
      </w:pPr>
      <w:r w:rsidRPr="00B66CF0">
        <w:rPr>
          <w:color w:val="000000"/>
          <w:lang w:val="sv-SE"/>
        </w:rPr>
        <w:t>b) Hiệu lực thi hành</w:t>
      </w:r>
    </w:p>
    <w:p w:rsidR="00CF11A3" w:rsidRPr="00023CBA" w:rsidRDefault="00CF11A3" w:rsidP="00C74626">
      <w:pPr>
        <w:spacing w:before="120" w:after="120" w:line="252" w:lineRule="auto"/>
        <w:ind w:firstLine="709"/>
        <w:jc w:val="both"/>
        <w:rPr>
          <w:color w:val="000000"/>
          <w:lang w:val="sv-SE"/>
        </w:rPr>
      </w:pPr>
      <w:r>
        <w:rPr>
          <w:color w:val="000000"/>
          <w:lang w:val="sv-SE"/>
        </w:rPr>
        <w:t xml:space="preserve">Nghị quyết có hiệu lực thi hành kể từ ngày </w:t>
      </w:r>
      <w:r w:rsidR="00D7551B" w:rsidRPr="001210CE">
        <w:rPr>
          <w:color w:val="000000"/>
          <w:lang w:val="sv-SE"/>
        </w:rPr>
        <w:t xml:space="preserve">01/01/2021 và Nghị quyết này sẽ bãi bỏ </w:t>
      </w:r>
      <w:r w:rsidR="00D7551B" w:rsidRPr="001210CE">
        <w:rPr>
          <w:color w:val="000000"/>
          <w:lang w:val="vi-VN"/>
        </w:rPr>
        <w:t xml:space="preserve">Nghị quyết số </w:t>
      </w:r>
      <w:r w:rsidR="00D7551B" w:rsidRPr="001210CE">
        <w:rPr>
          <w:color w:val="000000"/>
          <w:lang w:val="sv-SE"/>
        </w:rPr>
        <w:t>9</w:t>
      </w:r>
      <w:r w:rsidR="00D7551B" w:rsidRPr="001210CE">
        <w:rPr>
          <w:color w:val="000000"/>
          <w:lang w:val="vi-VN"/>
        </w:rPr>
        <w:t>79/20</w:t>
      </w:r>
      <w:r w:rsidR="00D7551B" w:rsidRPr="001210CE">
        <w:rPr>
          <w:color w:val="000000"/>
          <w:lang w:val="sv-SE"/>
        </w:rPr>
        <w:t>20</w:t>
      </w:r>
      <w:r w:rsidR="00D7551B" w:rsidRPr="001210CE">
        <w:rPr>
          <w:color w:val="000000"/>
          <w:lang w:val="vi-VN"/>
        </w:rPr>
        <w:t xml:space="preserve">/UBTVQH14 ngày </w:t>
      </w:r>
      <w:r w:rsidR="00665667">
        <w:rPr>
          <w:color w:val="000000"/>
          <w:lang w:val="sv-SE"/>
        </w:rPr>
        <w:t>27</w:t>
      </w:r>
      <w:r w:rsidR="00D7551B" w:rsidRPr="001210CE">
        <w:rPr>
          <w:color w:val="000000"/>
          <w:lang w:val="sv-SE"/>
        </w:rPr>
        <w:t>/7/</w:t>
      </w:r>
      <w:r w:rsidR="00D7551B" w:rsidRPr="001210CE">
        <w:rPr>
          <w:color w:val="000000"/>
          <w:lang w:val="vi-VN"/>
        </w:rPr>
        <w:t>20</w:t>
      </w:r>
      <w:r w:rsidR="00D7551B" w:rsidRPr="001210CE">
        <w:rPr>
          <w:color w:val="000000"/>
          <w:lang w:val="sv-SE"/>
        </w:rPr>
        <w:t>20</w:t>
      </w:r>
      <w:r w:rsidR="00D7551B" w:rsidRPr="001210CE">
        <w:rPr>
          <w:color w:val="000000"/>
          <w:lang w:val="vi-VN"/>
        </w:rPr>
        <w:t xml:space="preserve"> của </w:t>
      </w:r>
      <w:r w:rsidR="00D7551B" w:rsidRPr="001210CE">
        <w:rPr>
          <w:color w:val="000000"/>
          <w:lang w:val="sv-SE"/>
        </w:rPr>
        <w:t>UBTVQH.</w:t>
      </w:r>
    </w:p>
    <w:p w:rsidR="00CF11A3" w:rsidRDefault="00CF11A3" w:rsidP="00C74626">
      <w:pPr>
        <w:widowControl w:val="0"/>
        <w:spacing w:before="120" w:after="120" w:line="252" w:lineRule="auto"/>
        <w:ind w:firstLine="709"/>
        <w:jc w:val="both"/>
        <w:rPr>
          <w:b/>
          <w:spacing w:val="-6"/>
          <w:lang w:val="pt-BR"/>
        </w:rPr>
      </w:pPr>
      <w:r>
        <w:rPr>
          <w:b/>
          <w:spacing w:val="-6"/>
          <w:lang w:val="pt-BR"/>
        </w:rPr>
        <w:t>2</w:t>
      </w:r>
      <w:r w:rsidRPr="007571A0">
        <w:rPr>
          <w:b/>
          <w:spacing w:val="-6"/>
          <w:lang w:val="pt-BR"/>
        </w:rPr>
        <w:t>. Đánh giá tác độn</w:t>
      </w:r>
      <w:r>
        <w:rPr>
          <w:b/>
          <w:spacing w:val="-6"/>
          <w:lang w:val="pt-BR"/>
        </w:rPr>
        <w:t>g</w:t>
      </w:r>
      <w:r w:rsidRPr="007571A0">
        <w:rPr>
          <w:b/>
          <w:spacing w:val="-6"/>
          <w:lang w:val="pt-BR"/>
        </w:rPr>
        <w:t xml:space="preserve"> của việc điều chỉnh mức thuế BVMT</w:t>
      </w:r>
    </w:p>
    <w:p w:rsidR="00D7551B" w:rsidRPr="001210CE" w:rsidRDefault="00D7551B" w:rsidP="00C74626">
      <w:pPr>
        <w:widowControl w:val="0"/>
        <w:spacing w:before="120" w:after="120" w:line="252" w:lineRule="auto"/>
        <w:ind w:firstLine="709"/>
        <w:jc w:val="both"/>
        <w:rPr>
          <w:lang w:val="pt-BR"/>
        </w:rPr>
      </w:pPr>
      <w:r w:rsidRPr="001210CE">
        <w:rPr>
          <w:spacing w:val="-6"/>
          <w:lang w:val="pt-BR"/>
        </w:rPr>
        <w:t xml:space="preserve">a) Phù hợp với chủ trương của Đảng và Nhà nước </w:t>
      </w:r>
      <w:r w:rsidRPr="001210CE">
        <w:rPr>
          <w:lang w:val="pt-BR"/>
        </w:rPr>
        <w:t xml:space="preserve">về việc </w:t>
      </w:r>
      <w:r w:rsidRPr="001210CE">
        <w:rPr>
          <w:spacing w:val="-6"/>
          <w:lang w:val="pt-BR"/>
        </w:rPr>
        <w:t xml:space="preserve">hỗ trợ, tháo gỡ khó khăn cho doanh nghiệp </w:t>
      </w:r>
      <w:r w:rsidRPr="001210CE">
        <w:rPr>
          <w:lang w:val="pt-BR"/>
        </w:rPr>
        <w:t>chịu ảnh hưởng của dịch Covid-19</w:t>
      </w:r>
    </w:p>
    <w:p w:rsidR="00D7551B" w:rsidRPr="001210CE" w:rsidRDefault="00D7551B" w:rsidP="00C74626">
      <w:pPr>
        <w:widowControl w:val="0"/>
        <w:spacing w:before="120" w:after="120" w:line="252" w:lineRule="auto"/>
        <w:ind w:firstLine="709"/>
        <w:jc w:val="both"/>
        <w:rPr>
          <w:i/>
          <w:lang w:val="nl-NL"/>
        </w:rPr>
      </w:pPr>
      <w:r w:rsidRPr="001210CE">
        <w:rPr>
          <w:shd w:val="clear" w:color="auto" w:fill="FFFFFF"/>
          <w:lang w:val="pt-BR"/>
        </w:rPr>
        <w:t xml:space="preserve">Trước tình hình dịch Covid-19 tiếp tục diễn biến phức tạp tại nhiều quốc gia, </w:t>
      </w:r>
      <w:r w:rsidRPr="001210CE">
        <w:rPr>
          <w:lang w:val="nl-NL"/>
        </w:rPr>
        <w:t xml:space="preserve">việc tiếp tục áp dụng mức thuế BVMT đối với nhiên liệu bay là 2.100 đồng/lít từ ngày 01/01/2021 đến hết ngày 31/12/2021 là giải pháp phù hợp với chủ trương của Đảng </w:t>
      </w:r>
      <w:r w:rsidRPr="001210CE">
        <w:rPr>
          <w:spacing w:val="-6"/>
          <w:lang w:val="pt-BR"/>
        </w:rPr>
        <w:t xml:space="preserve">và Nhà nước </w:t>
      </w:r>
      <w:r w:rsidRPr="001210CE">
        <w:rPr>
          <w:lang w:val="pt-BR"/>
        </w:rPr>
        <w:t xml:space="preserve">về việc </w:t>
      </w:r>
      <w:r w:rsidRPr="001210CE">
        <w:rPr>
          <w:spacing w:val="-6"/>
          <w:lang w:val="pt-BR"/>
        </w:rPr>
        <w:t xml:space="preserve">hỗ trợ, tháo gỡ khó khăn cho doanh nghiệp </w:t>
      </w:r>
      <w:r w:rsidRPr="001210CE">
        <w:rPr>
          <w:lang w:val="pt-BR"/>
        </w:rPr>
        <w:t xml:space="preserve">chịu ảnh hưởng của dịch Covid-19, </w:t>
      </w:r>
      <w:r w:rsidRPr="001210CE">
        <w:rPr>
          <w:lang w:val="nl-NL"/>
        </w:rPr>
        <w:t>góp phần phục hồi và phát triển kinh tế - xã hội giai đoạn sau dịch đã được nêu tại Nghị quyết số 124/2020/QH14 ngày 11/11/2020 của Quốc hội về Kế hoạch phát triển kinh tế - xã hội năm 2021</w:t>
      </w:r>
      <w:r w:rsidR="00721597">
        <w:rPr>
          <w:lang w:val="nl-NL"/>
        </w:rPr>
        <w:t>.</w:t>
      </w:r>
    </w:p>
    <w:p w:rsidR="00D7551B" w:rsidRPr="001210CE" w:rsidRDefault="00D7551B" w:rsidP="00C74626">
      <w:pPr>
        <w:spacing w:before="120" w:after="120" w:line="252" w:lineRule="auto"/>
        <w:ind w:firstLine="709"/>
        <w:jc w:val="both"/>
        <w:rPr>
          <w:lang w:val="pt-BR"/>
        </w:rPr>
      </w:pPr>
      <w:r w:rsidRPr="001210CE">
        <w:rPr>
          <w:lang w:val="nl-NL"/>
        </w:rPr>
        <w:t xml:space="preserve">b) </w:t>
      </w:r>
      <w:r w:rsidRPr="001210CE">
        <w:rPr>
          <w:spacing w:val="-6"/>
          <w:lang w:val="pt-BR"/>
        </w:rPr>
        <w:t xml:space="preserve">Phù hợp với nguyên tắc điều </w:t>
      </w:r>
      <w:r w:rsidRPr="001210CE">
        <w:rPr>
          <w:lang w:val="nl-NL"/>
        </w:rPr>
        <w:t>chỉnh</w:t>
      </w:r>
      <w:r w:rsidRPr="001210CE">
        <w:rPr>
          <w:spacing w:val="-6"/>
          <w:lang w:val="pt-BR"/>
        </w:rPr>
        <w:t xml:space="preserve"> mức thuế BVMT </w:t>
      </w:r>
      <w:r w:rsidRPr="001210CE">
        <w:rPr>
          <w:rFonts w:eastAsia="Calibri"/>
          <w:lang w:val="nl-NL"/>
        </w:rPr>
        <w:t xml:space="preserve">quy định </w:t>
      </w:r>
      <w:r w:rsidRPr="001210CE">
        <w:rPr>
          <w:spacing w:val="-6"/>
          <w:lang w:val="pt-BR"/>
        </w:rPr>
        <w:t>tại Luật thuế BVMT</w:t>
      </w:r>
    </w:p>
    <w:p w:rsidR="00D7551B" w:rsidRPr="001210CE" w:rsidRDefault="00D7551B" w:rsidP="00C74626">
      <w:pPr>
        <w:pStyle w:val="BodyText3"/>
        <w:spacing w:before="120" w:line="252" w:lineRule="auto"/>
        <w:ind w:firstLine="720"/>
        <w:jc w:val="both"/>
        <w:rPr>
          <w:rFonts w:eastAsia="Calibri"/>
          <w:sz w:val="28"/>
          <w:szCs w:val="28"/>
          <w:lang w:val="nl-NL"/>
        </w:rPr>
      </w:pPr>
      <w:r w:rsidRPr="001210CE">
        <w:rPr>
          <w:sz w:val="28"/>
          <w:szCs w:val="28"/>
          <w:lang w:val="nl-NL"/>
        </w:rPr>
        <w:t xml:space="preserve">Việc tiếp tục áp dụng mức thuế BVMT đối với nhiên liệu bay là 2.100 đồng/lít đến hết ngày 31/12/2021 là đảm bảo các nguyên tắc điều chỉnh mức thuế BVMT </w:t>
      </w:r>
      <w:r w:rsidRPr="001210CE">
        <w:rPr>
          <w:rFonts w:eastAsia="Calibri"/>
          <w:sz w:val="28"/>
          <w:szCs w:val="28"/>
          <w:lang w:val="nl-NL"/>
        </w:rPr>
        <w:t>quy định tại Luật thuế BVMT, cụ thể:</w:t>
      </w:r>
    </w:p>
    <w:p w:rsidR="00D7551B" w:rsidRPr="001210CE" w:rsidRDefault="00D7551B" w:rsidP="00C74626">
      <w:pPr>
        <w:pStyle w:val="BodyText3"/>
        <w:spacing w:before="120" w:line="252" w:lineRule="auto"/>
        <w:ind w:firstLine="720"/>
        <w:jc w:val="both"/>
        <w:rPr>
          <w:sz w:val="28"/>
          <w:szCs w:val="28"/>
          <w:lang w:val="nl-NL"/>
        </w:rPr>
      </w:pPr>
      <w:r w:rsidRPr="001210CE">
        <w:rPr>
          <w:rFonts w:eastAsia="Calibri"/>
          <w:sz w:val="28"/>
          <w:szCs w:val="28"/>
          <w:lang w:val="nl-NL"/>
        </w:rPr>
        <w:t xml:space="preserve">- Đảm bảo nguyên tắc mức thuế BVMT phù hợp với chính sách phát triển kinh tế - xã hội của Nhà nước trong từng thời kỳ: Trước bối cảnh dịch Covid-19, Đảng và Nhà nước đã có nhiều giải pháp tháo gỡ khó khăn cho các doanh nghiệp chịu ảnh hưởng trực tiếp của dịch. Việc tiếp tục giảm thuế BVMT là một giải pháp cần thiết để </w:t>
      </w:r>
      <w:r w:rsidRPr="001210CE">
        <w:rPr>
          <w:sz w:val="28"/>
          <w:szCs w:val="28"/>
          <w:lang w:val="nl-NL"/>
        </w:rPr>
        <w:t>góp phần hỗ trợ, tháo gỡ khó khăn cho ngành hàng không, qua đó gián tiếp thúc đẩy một số ngành nghề khác như thương mại, du lịch, dịch vụ</w:t>
      </w:r>
      <w:r w:rsidR="0050272B">
        <w:rPr>
          <w:sz w:val="28"/>
          <w:szCs w:val="28"/>
          <w:lang w:val="nl-NL"/>
        </w:rPr>
        <w:t xml:space="preserve"> </w:t>
      </w:r>
      <w:r w:rsidRPr="001210CE">
        <w:rPr>
          <w:sz w:val="28"/>
          <w:szCs w:val="28"/>
          <w:lang w:val="nl-NL"/>
        </w:rPr>
        <w:t>…</w:t>
      </w:r>
      <w:r w:rsidR="0050272B">
        <w:rPr>
          <w:sz w:val="28"/>
          <w:szCs w:val="28"/>
          <w:lang w:val="nl-NL"/>
        </w:rPr>
        <w:t>,</w:t>
      </w:r>
      <w:r w:rsidRPr="001210CE">
        <w:rPr>
          <w:sz w:val="28"/>
          <w:szCs w:val="28"/>
          <w:lang w:val="nl-NL"/>
        </w:rPr>
        <w:t xml:space="preserve"> góp phần phục hồi, phát triển kinh tế - xã hội sau dịch Covid-19.</w:t>
      </w:r>
    </w:p>
    <w:p w:rsidR="00D7551B" w:rsidRPr="001210CE" w:rsidRDefault="00D7551B" w:rsidP="00C74626">
      <w:pPr>
        <w:pStyle w:val="BodyText3"/>
        <w:spacing w:before="120" w:line="252" w:lineRule="auto"/>
        <w:ind w:firstLine="720"/>
        <w:jc w:val="both"/>
        <w:rPr>
          <w:sz w:val="28"/>
          <w:szCs w:val="28"/>
          <w:lang w:val="nl-NL"/>
        </w:rPr>
      </w:pPr>
      <w:r w:rsidRPr="001210CE">
        <w:rPr>
          <w:sz w:val="28"/>
          <w:szCs w:val="28"/>
          <w:lang w:val="nl-NL"/>
        </w:rPr>
        <w:t>- Đảm bảo nguyên tắc mức thuế BVMT được xác định theo mức độ gây tác động xấu đến môi trường của nhiên liệu bay: việc tiếp tục giảm mức thuế BVMT đối với nhiên liệu bay vẫn đảm bảo</w:t>
      </w:r>
      <w:r w:rsidRPr="001210CE">
        <w:rPr>
          <w:rFonts w:eastAsia="Calibri"/>
          <w:sz w:val="28"/>
          <w:szCs w:val="28"/>
          <w:lang w:val="nl-NL"/>
        </w:rPr>
        <w:t xml:space="preserve"> </w:t>
      </w:r>
      <w:r w:rsidRPr="001210CE">
        <w:rPr>
          <w:sz w:val="28"/>
          <w:szCs w:val="28"/>
          <w:lang w:val="nl-NL"/>
        </w:rPr>
        <w:t xml:space="preserve">trong khung mức thuế BVMT đã được quy định tại Luật thuế BVMT. Việc quy định khung mức thuế BVMT đối với nhiên liệu bay từ 1.000-3.000 đồng/lít đã căn cứ theo mức độ </w:t>
      </w:r>
      <w:r w:rsidRPr="001210CE">
        <w:rPr>
          <w:rFonts w:eastAsia="Calibri"/>
          <w:sz w:val="28"/>
          <w:szCs w:val="28"/>
          <w:lang w:val="nl-NL"/>
        </w:rPr>
        <w:t>gây tác động xấu đến môi trường của nhiên liệu bay.</w:t>
      </w:r>
    </w:p>
    <w:p w:rsidR="00D7551B" w:rsidRPr="001210CE" w:rsidRDefault="00D7551B" w:rsidP="00C74626">
      <w:pPr>
        <w:spacing w:before="120" w:after="120" w:line="252" w:lineRule="auto"/>
        <w:ind w:firstLine="720"/>
        <w:rPr>
          <w:lang w:val="pt-BR"/>
        </w:rPr>
      </w:pPr>
      <w:r w:rsidRPr="001210CE">
        <w:rPr>
          <w:lang w:val="pt-BR"/>
        </w:rPr>
        <w:t>c) Tác động đối với nền kinh tế</w:t>
      </w:r>
    </w:p>
    <w:p w:rsidR="00D7551B" w:rsidRPr="001210CE" w:rsidRDefault="00D7551B" w:rsidP="00C74626">
      <w:pPr>
        <w:spacing w:before="120" w:after="120" w:line="252" w:lineRule="auto"/>
        <w:ind w:firstLine="709"/>
        <w:jc w:val="both"/>
        <w:rPr>
          <w:lang w:val="nl-NL"/>
        </w:rPr>
      </w:pPr>
      <w:r w:rsidRPr="001210CE">
        <w:rPr>
          <w:shd w:val="clear" w:color="auto" w:fill="FFFFFF"/>
          <w:lang w:val="pt-BR"/>
        </w:rPr>
        <w:t>Trước ảnh hưởng nặng nề của dịch Covid-19 đến nền kinh tế, khó khăn hơn cả là các doanh nghiệp hoạt động trong ngành nghề chịu tác động trực tiếp bởi dịch Covid-19, nhất là ngành hàng không</w:t>
      </w:r>
      <w:r w:rsidRPr="001210CE">
        <w:rPr>
          <w:lang w:val="nl-NL"/>
        </w:rPr>
        <w:t xml:space="preserve">. Hiện nay, dịch bệnh đã </w:t>
      </w:r>
      <w:r>
        <w:rPr>
          <w:lang w:val="nl-NL"/>
        </w:rPr>
        <w:t xml:space="preserve">cơ bản </w:t>
      </w:r>
      <w:r w:rsidRPr="001210CE">
        <w:rPr>
          <w:lang w:val="nl-NL"/>
        </w:rPr>
        <w:t>được kiểm soát ở Việt Nam, nhưng tình hình dịch tại nhiều quốc gia trên thế giới vẫn còn diễn biến phức tạp, chưa có dấu hiệu phục hồi. Đối với thị trường hàng không Việt Nam, các chuyến bay thương mại quốc t</w:t>
      </w:r>
      <w:r>
        <w:rPr>
          <w:lang w:val="nl-NL"/>
        </w:rPr>
        <w:t>ế gần như không thực hiện được.</w:t>
      </w:r>
    </w:p>
    <w:p w:rsidR="00D7551B" w:rsidRPr="001210CE" w:rsidRDefault="00D7551B" w:rsidP="00C74626">
      <w:pPr>
        <w:spacing w:before="120" w:after="120" w:line="252" w:lineRule="auto"/>
        <w:ind w:firstLine="709"/>
        <w:jc w:val="both"/>
        <w:rPr>
          <w:shd w:val="clear" w:color="auto" w:fill="FFFFFF"/>
          <w:lang w:val="nl-NL"/>
        </w:rPr>
      </w:pPr>
      <w:r w:rsidRPr="001210CE">
        <w:rPr>
          <w:lang w:val="pt-BR"/>
        </w:rPr>
        <w:t xml:space="preserve">Thuế BVMT là loại thuế gián thu, thu vào sản phẩm, hàng hóa khi sử dụng gây tác động xấu đến môi trường nên chi phí thuế BVMT sẽ được chuyển vào giá thành sản phẩm, hàng hóa thuộc đối tượng chịu thuế BVMT và người tiêu dùng là người cuối cùng chịu thuế BVMT. Nhiên liệu bay là nguyên liệu đầu vào không thể thiếu để vận hành các chuyến bay. Với việc tiếp tục áp dụng </w:t>
      </w:r>
      <w:r w:rsidRPr="001210CE">
        <w:rPr>
          <w:spacing w:val="-4"/>
          <w:lang w:val="nl-NL"/>
        </w:rPr>
        <w:t xml:space="preserve">mức thuế BVMT đối với nhiên liệu bay </w:t>
      </w:r>
      <w:r w:rsidRPr="001210CE">
        <w:rPr>
          <w:lang w:val="pt-BR"/>
        </w:rPr>
        <w:t>là 2.100 đồng/lít đến hết ngày 31/12/2021 sẽ góp phần trực tiếp giảm giá nhiên liệu bay, cụ thể g</w:t>
      </w:r>
      <w:r w:rsidRPr="001210CE">
        <w:rPr>
          <w:lang w:val="sv-SE"/>
        </w:rPr>
        <w:t xml:space="preserve">iá nhiên liệu bay chưa bao gồm thuế giá trị gia tăng giảm tương ứng là 900 đồng/lít và giá nhiên liệu bay sau thuế giá trị gia tăng giảm tương ứng là 990 đồng/lít. </w:t>
      </w:r>
      <w:r w:rsidRPr="001210CE">
        <w:rPr>
          <w:lang w:val="nl-NL"/>
        </w:rPr>
        <w:t>Trong bối cảnh tình hình tài chính của các doanh nghiệp hàng không hiện tại và dự kiến sẽ vẫn còn gặp nhiều khó khăn trong thời gian tới do tác động của dịch Covid-19, v</w:t>
      </w:r>
      <w:r w:rsidRPr="001210CE">
        <w:rPr>
          <w:lang w:val="pt-BR"/>
        </w:rPr>
        <w:t>iệc điều chỉnh giảm mức thuế BVMT đối với nhiên liệu bay sẽ</w:t>
      </w:r>
      <w:r w:rsidRPr="001210CE">
        <w:rPr>
          <w:lang w:val="nl-NL"/>
        </w:rPr>
        <w:t xml:space="preserve"> góp phần giúp doanh nghiệp hàng không duy trì hoạt động, tăng doanh thu, bù đắp chi phí, tổn thất do dịch Covid-19 gây ra, đồng thời góp phần </w:t>
      </w:r>
      <w:r w:rsidRPr="001210CE">
        <w:rPr>
          <w:shd w:val="clear" w:color="auto" w:fill="FFFFFF"/>
          <w:lang w:val="nl-NL"/>
        </w:rPr>
        <w:t xml:space="preserve">tăng khả năng chống đỡ lâu dài </w:t>
      </w:r>
      <w:r w:rsidRPr="001210CE">
        <w:rPr>
          <w:lang w:val="nl-NL"/>
        </w:rPr>
        <w:t>cho ngành hàng không</w:t>
      </w:r>
      <w:r w:rsidRPr="001210CE">
        <w:rPr>
          <w:shd w:val="clear" w:color="auto" w:fill="FFFFFF"/>
          <w:lang w:val="nl-NL"/>
        </w:rPr>
        <w:t>.</w:t>
      </w:r>
    </w:p>
    <w:p w:rsidR="00D7551B" w:rsidRPr="001210CE" w:rsidRDefault="00D7551B" w:rsidP="00C74626">
      <w:pPr>
        <w:widowControl w:val="0"/>
        <w:spacing w:before="120" w:after="120" w:line="252" w:lineRule="auto"/>
        <w:ind w:firstLine="720"/>
        <w:jc w:val="both"/>
        <w:rPr>
          <w:lang w:val="pt-BR"/>
        </w:rPr>
      </w:pPr>
      <w:r w:rsidRPr="001210CE">
        <w:rPr>
          <w:lang w:val="pt-BR"/>
        </w:rPr>
        <w:t xml:space="preserve">Mặt khác, ngành hàng không có vai trò quan trọng trong nền kinh tế, đặc biệt trong nền kinh tế hội nhập. Bên cạnh vai trò chính là huyết mạch trong hệ thống giao thông vận tải thì ngành hàng không còn góp phần thúc đẩy phát triển một số ngành nghề khác. Do đó, việc tiếp tục áp dụng mức thuế BVMT đối với nhiên liệu bay là 2.100 đồng/lít đến hết ngày 31/12/2021 </w:t>
      </w:r>
      <w:r w:rsidRPr="001210CE">
        <w:rPr>
          <w:lang w:val="nl-NL"/>
        </w:rPr>
        <w:t>sẽ</w:t>
      </w:r>
      <w:r w:rsidRPr="001210CE">
        <w:rPr>
          <w:lang w:val="pt-BR"/>
        </w:rPr>
        <w:t xml:space="preserve"> góp phần hỗ trợ các doanh nghiệp hàng không vượt qua giai đoạn khó khăn hiện tại, phát triển trong tương lai, góp phần gián tiếp khuyến khích phát triển các ngành kinh tế mũi nhọn khác như thương mại, du lịch, dịch vụ...</w:t>
      </w:r>
    </w:p>
    <w:p w:rsidR="00D7551B" w:rsidRPr="001210CE" w:rsidRDefault="00D7551B" w:rsidP="00C74626">
      <w:pPr>
        <w:spacing w:before="120" w:after="120" w:line="252" w:lineRule="auto"/>
        <w:ind w:firstLine="720"/>
        <w:rPr>
          <w:lang w:val="nl-NL"/>
        </w:rPr>
      </w:pPr>
      <w:r w:rsidRPr="001210CE">
        <w:rPr>
          <w:lang w:val="nl-NL"/>
        </w:rPr>
        <w:t>d) Tác động về mặt xã hội (việc làm)</w:t>
      </w:r>
    </w:p>
    <w:p w:rsidR="00D7551B" w:rsidRPr="001210CE" w:rsidRDefault="00D7551B" w:rsidP="00C74626">
      <w:pPr>
        <w:spacing w:before="120" w:after="120" w:line="252" w:lineRule="auto"/>
        <w:ind w:firstLine="720"/>
        <w:jc w:val="both"/>
        <w:rPr>
          <w:lang w:val="nl-NL"/>
        </w:rPr>
      </w:pPr>
      <w:r w:rsidRPr="001210CE">
        <w:rPr>
          <w:color w:val="000000"/>
          <w:lang w:val="nl-NL"/>
        </w:rPr>
        <w:t>Trước tác động trực tiếp của dịch Covid-19, rất nhiều lao động trong ngành hàng không bị mất việc làm</w:t>
      </w:r>
      <w:r w:rsidRPr="001210CE">
        <w:rPr>
          <w:shd w:val="clear" w:color="auto" w:fill="FFFFFF"/>
          <w:lang w:val="nl-NL"/>
        </w:rPr>
        <w:t xml:space="preserve">. </w:t>
      </w:r>
      <w:r w:rsidRPr="001210CE">
        <w:rPr>
          <w:color w:val="000000"/>
          <w:lang w:val="nl-NL"/>
        </w:rPr>
        <w:t>V</w:t>
      </w:r>
      <w:r w:rsidRPr="001210CE">
        <w:rPr>
          <w:lang w:val="nl-NL"/>
        </w:rPr>
        <w:t>iệc tiếp tục giảm mức thuế BVMT đối với nhiên liệu bay trong năm 2021 sẽ góp phần giảm chi phí bay, gián tiếp tạo nguồn tài chính cho doanh nghiệp hàng không vận hành hoạt động trong bố</w:t>
      </w:r>
      <w:r w:rsidR="00FA45EB">
        <w:rPr>
          <w:lang w:val="nl-NL"/>
        </w:rPr>
        <w:t xml:space="preserve">i cảnh </w:t>
      </w:r>
      <w:r w:rsidR="0050272B">
        <w:rPr>
          <w:lang w:val="nl-NL"/>
        </w:rPr>
        <w:t>khó khăn</w:t>
      </w:r>
      <w:r w:rsidRPr="001210CE">
        <w:rPr>
          <w:lang w:val="nl-NL"/>
        </w:rPr>
        <w:t xml:space="preserve">, góp phần duy trì, phát triển doanh nghiệp, gia tăng nhu cầu sử dụng lao động </w:t>
      </w:r>
      <w:r w:rsidR="00FA45EB">
        <w:rPr>
          <w:lang w:val="nl-NL"/>
        </w:rPr>
        <w:t>trong tương lai</w:t>
      </w:r>
      <w:r w:rsidRPr="001210CE">
        <w:rPr>
          <w:lang w:val="nl-NL"/>
        </w:rPr>
        <w:t xml:space="preserve"> và tạo hiệu ứng kích cầu sử dụng lao động trong các ngành khác như du lịch, dịch vụ..., góp phần thực hiện đảm bảo an sinh xã hội. Tuy nhiên, mức độ tác động cụ thể đến số lượng việc làm trong ngành hàng không còn phụ thuộc vào mức độ hồi phục của ngành hàng không </w:t>
      </w:r>
      <w:r w:rsidR="00D670BB">
        <w:rPr>
          <w:lang w:val="nl-NL"/>
        </w:rPr>
        <w:t>cùng</w:t>
      </w:r>
      <w:r w:rsidRPr="001210CE">
        <w:rPr>
          <w:lang w:val="nl-NL"/>
        </w:rPr>
        <w:t xml:space="preserve"> nhiều yếu tố khác như mức độ công nghệ, kỹ thuật quản trị doanh nghiệp,…</w:t>
      </w:r>
    </w:p>
    <w:p w:rsidR="00D7551B" w:rsidRPr="001210CE" w:rsidRDefault="00D7551B" w:rsidP="00C74626">
      <w:pPr>
        <w:spacing w:before="120" w:after="120" w:line="252" w:lineRule="auto"/>
        <w:ind w:firstLine="720"/>
        <w:rPr>
          <w:lang w:val="nl-NL"/>
        </w:rPr>
      </w:pPr>
      <w:r w:rsidRPr="001210CE">
        <w:rPr>
          <w:lang w:val="nl-NL"/>
        </w:rPr>
        <w:t>đ) Tác động đến thu ngân sách nhà nước</w:t>
      </w:r>
    </w:p>
    <w:p w:rsidR="00D7551B" w:rsidRPr="001210CE" w:rsidRDefault="00D7551B" w:rsidP="00C74626">
      <w:pPr>
        <w:spacing w:before="120" w:after="120" w:line="252" w:lineRule="auto"/>
        <w:ind w:firstLine="709"/>
        <w:jc w:val="both"/>
        <w:rPr>
          <w:rFonts w:eastAsia="Arial"/>
          <w:bCs/>
          <w:lang w:val="nl-NL"/>
        </w:rPr>
      </w:pPr>
      <w:r w:rsidRPr="001210CE">
        <w:rPr>
          <w:lang w:val="nl-NL"/>
        </w:rPr>
        <w:t xml:space="preserve">Với việc tiếp tục áp dụng </w:t>
      </w:r>
      <w:r w:rsidRPr="001210CE">
        <w:rPr>
          <w:spacing w:val="-4"/>
          <w:lang w:val="nl-NL"/>
        </w:rPr>
        <w:t xml:space="preserve">mức thuế BVMT đối với nhiên liệu bay </w:t>
      </w:r>
      <w:r w:rsidRPr="001210CE">
        <w:rPr>
          <w:lang w:val="pt-BR"/>
        </w:rPr>
        <w:t>là 2.100 đồng/lít đến hết ngày 31/12/2021</w:t>
      </w:r>
      <w:r w:rsidRPr="001210CE">
        <w:rPr>
          <w:color w:val="000000"/>
          <w:lang w:val="nl-NL"/>
        </w:rPr>
        <w:t>, tương đương giảm</w:t>
      </w:r>
      <w:r w:rsidRPr="001210CE">
        <w:rPr>
          <w:lang w:val="sv-SE"/>
        </w:rPr>
        <w:t xml:space="preserve"> 990 đồng/lít (bao gồm cả thuế giá trị gia tăng) </w:t>
      </w:r>
      <w:r w:rsidRPr="001210CE">
        <w:rPr>
          <w:rFonts w:eastAsia="Arial"/>
          <w:bCs/>
          <w:lang w:val="nl-NL"/>
        </w:rPr>
        <w:t>sẽ làm giảm thu ngân sách nhà nước khoảng 860-960 tỷ đồ</w:t>
      </w:r>
      <w:r w:rsidR="00721597">
        <w:rPr>
          <w:rFonts w:eastAsia="Arial"/>
          <w:bCs/>
          <w:lang w:val="nl-NL"/>
        </w:rPr>
        <w:t>ng</w:t>
      </w:r>
      <w:r w:rsidR="0050272B">
        <w:rPr>
          <w:rFonts w:eastAsia="Arial"/>
          <w:bCs/>
          <w:lang w:val="nl-NL"/>
        </w:rPr>
        <w:t>.</w:t>
      </w:r>
    </w:p>
    <w:p w:rsidR="00D7551B" w:rsidRPr="001210CE" w:rsidRDefault="00D7551B" w:rsidP="00C74626">
      <w:pPr>
        <w:spacing w:before="120" w:after="120" w:line="252" w:lineRule="auto"/>
        <w:ind w:firstLine="720"/>
        <w:jc w:val="both"/>
        <w:rPr>
          <w:lang w:val="nl-NL"/>
        </w:rPr>
      </w:pPr>
      <w:r w:rsidRPr="001210CE">
        <w:rPr>
          <w:lang w:val="nl-NL"/>
        </w:rPr>
        <w:t>e) Tác động về thủ tục hành chính và bình đẳng giới</w:t>
      </w:r>
    </w:p>
    <w:p w:rsidR="00D7551B" w:rsidRPr="001210CE" w:rsidRDefault="00D7551B" w:rsidP="00C74626">
      <w:pPr>
        <w:spacing w:before="120" w:after="120" w:line="252" w:lineRule="auto"/>
        <w:ind w:firstLine="720"/>
        <w:jc w:val="both"/>
        <w:rPr>
          <w:lang w:val="sv-SE"/>
        </w:rPr>
      </w:pPr>
      <w:r w:rsidRPr="001210CE">
        <w:rPr>
          <w:lang w:val="sv-SE"/>
        </w:rPr>
        <w:t>Dự án Nghị quyết không quy định về thủ tục hành chính và vấn đề bình đẳng giới, do đó không phát sinh chi phí tuân thủ thủ tục hành chính và không gây bất bình đẳng về giới.</w:t>
      </w:r>
    </w:p>
    <w:p w:rsidR="00212871" w:rsidRDefault="00212871" w:rsidP="00C74626">
      <w:pPr>
        <w:spacing w:before="120" w:after="120" w:line="252" w:lineRule="auto"/>
        <w:ind w:firstLine="709"/>
        <w:jc w:val="both"/>
        <w:rPr>
          <w:lang w:val="nl-NL"/>
        </w:rPr>
      </w:pPr>
      <w:r w:rsidRPr="00BD3ED7">
        <w:rPr>
          <w:lang w:val="nl-NL"/>
        </w:rPr>
        <w:t xml:space="preserve">Trên đây là những nội dung của dự án Nghị quyết </w:t>
      </w:r>
      <w:r w:rsidR="00B11D59">
        <w:rPr>
          <w:lang w:val="nl-NL"/>
        </w:rPr>
        <w:t>của UBTVQH về mức thuế BVMT đối với nhiên liệu bay</w:t>
      </w:r>
      <w:r w:rsidR="00FA45EB">
        <w:rPr>
          <w:lang w:val="nl-NL"/>
        </w:rPr>
        <w:t xml:space="preserve"> từ ngày 01/01/2021</w:t>
      </w:r>
      <w:r w:rsidR="00B11D59">
        <w:rPr>
          <w:lang w:val="nl-NL"/>
        </w:rPr>
        <w:t xml:space="preserve"> đến hết ngày 31/12/202</w:t>
      </w:r>
      <w:r w:rsidR="00FA45EB">
        <w:rPr>
          <w:lang w:val="nl-NL"/>
        </w:rPr>
        <w:t>1</w:t>
      </w:r>
      <w:r w:rsidR="00B11D59">
        <w:rPr>
          <w:lang w:val="nl-NL"/>
        </w:rPr>
        <w:t xml:space="preserve">. </w:t>
      </w:r>
      <w:r w:rsidR="00B96188">
        <w:rPr>
          <w:lang w:val="nl-NL"/>
        </w:rPr>
        <w:t>C</w:t>
      </w:r>
      <w:r w:rsidR="00B96188">
        <w:rPr>
          <w:rFonts w:asciiTheme="majorHAnsi" w:hAnsiTheme="majorHAnsi" w:cstheme="majorHAnsi"/>
          <w:color w:val="000000"/>
          <w:lang w:val="nl-NL"/>
        </w:rPr>
        <w:t xml:space="preserve">ăn cứ Luật ban hành văn bản quy phạm pháp luật, </w:t>
      </w:r>
      <w:r w:rsidRPr="00BD3ED7">
        <w:rPr>
          <w:lang w:val="nl-NL"/>
        </w:rPr>
        <w:t xml:space="preserve">Chính phủ xin kính trình </w:t>
      </w:r>
      <w:r w:rsidR="00721597">
        <w:rPr>
          <w:lang w:val="nl-NL"/>
        </w:rPr>
        <w:t xml:space="preserve">UBTVQH </w:t>
      </w:r>
      <w:r w:rsidRPr="00BD3ED7">
        <w:rPr>
          <w:lang w:val="nl-NL"/>
        </w:rPr>
        <w:t>xem xét, quyết định</w:t>
      </w:r>
      <w:r w:rsidR="003534E4">
        <w:rPr>
          <w:lang w:val="nl-NL"/>
        </w:rPr>
        <w:t xml:space="preserve"> theo </w:t>
      </w:r>
      <w:r w:rsidR="003534E4">
        <w:rPr>
          <w:rFonts w:asciiTheme="majorHAnsi" w:hAnsiTheme="majorHAnsi" w:cstheme="majorHAnsi"/>
          <w:lang w:val="nl-NL"/>
        </w:rPr>
        <w:t>trình tự, thủ tục rút gọn</w:t>
      </w:r>
      <w:r w:rsidRPr="00BD3ED7">
        <w:rPr>
          <w:lang w:val="nl-NL"/>
        </w:rPr>
        <w:t>./.</w:t>
      </w:r>
    </w:p>
    <w:p w:rsidR="00212871" w:rsidRPr="001B1314" w:rsidRDefault="00212871" w:rsidP="00C74626">
      <w:pPr>
        <w:spacing w:before="120" w:after="120" w:line="252" w:lineRule="auto"/>
        <w:ind w:firstLine="709"/>
        <w:jc w:val="both"/>
        <w:rPr>
          <w:sz w:val="2"/>
          <w:lang w:val="nl-NL"/>
        </w:rPr>
      </w:pPr>
    </w:p>
    <w:p w:rsidR="000D400F" w:rsidRPr="00FB6921" w:rsidRDefault="00212871" w:rsidP="00C74626">
      <w:pPr>
        <w:spacing w:before="120" w:after="120" w:line="252" w:lineRule="auto"/>
        <w:ind w:firstLine="720"/>
        <w:jc w:val="right"/>
        <w:rPr>
          <w:lang w:val="nl-NL"/>
        </w:rPr>
      </w:pPr>
      <w:r w:rsidRPr="00F1476A">
        <w:rPr>
          <w:b/>
          <w:sz w:val="24"/>
          <w:szCs w:val="24"/>
          <w:lang w:val="nl-NL"/>
        </w:rPr>
        <w:t>CHÍNH PHỦ</w:t>
      </w:r>
    </w:p>
    <w:sectPr w:rsidR="000D400F" w:rsidRPr="00FB6921" w:rsidSect="00D670BB">
      <w:headerReference w:type="default" r:id="rId8"/>
      <w:footerReference w:type="even" r:id="rId9"/>
      <w:footerReference w:type="default" r:id="rId10"/>
      <w:headerReference w:type="first" r:id="rId11"/>
      <w:footerReference w:type="first" r:id="rId12"/>
      <w:pgSz w:w="11907" w:h="16840" w:code="9"/>
      <w:pgMar w:top="1134" w:right="1134" w:bottom="1134" w:left="1418" w:header="567" w:footer="39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0BB" w:rsidRDefault="00D670BB" w:rsidP="00FB6921">
      <w:r>
        <w:separator/>
      </w:r>
    </w:p>
  </w:endnote>
  <w:endnote w:type="continuationSeparator" w:id="0">
    <w:p w:rsidR="00D670BB" w:rsidRDefault="00D670BB" w:rsidP="00FB69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20002A87" w:usb1="80000000" w:usb2="00000008"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A3"/>
    <w:family w:val="swiss"/>
    <w:pitch w:val="variable"/>
    <w:sig w:usb0="20000287" w:usb1="00000000" w:usb2="00000000" w:usb3="00000000" w:csb0="0000019F" w:csb1="00000000"/>
  </w:font>
  <w:font w:name="Times">
    <w:panose1 w:val="02020603050405020304"/>
    <w:charset w:val="A3"/>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3"/>
    <w:family w:val="swiss"/>
    <w:pitch w:val="variable"/>
    <w:sig w:usb0="21002A87" w:usb1="80000000" w:usb2="00000008" w:usb3="00000000" w:csb0="000101FF"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nFree">
    <w:panose1 w:val="020B7200000000000000"/>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BB" w:rsidRDefault="00990915">
    <w:pPr>
      <w:pStyle w:val="Footer"/>
      <w:framePr w:wrap="around" w:vAnchor="text" w:hAnchor="margin" w:xAlign="center" w:y="1"/>
      <w:rPr>
        <w:rStyle w:val="PageNumber"/>
      </w:rPr>
    </w:pPr>
    <w:r>
      <w:rPr>
        <w:rStyle w:val="PageNumber"/>
      </w:rPr>
      <w:fldChar w:fldCharType="begin"/>
    </w:r>
    <w:r w:rsidR="00D670BB">
      <w:rPr>
        <w:rStyle w:val="PageNumber"/>
      </w:rPr>
      <w:instrText xml:space="preserve">PAGE  </w:instrText>
    </w:r>
    <w:r>
      <w:rPr>
        <w:rStyle w:val="PageNumber"/>
      </w:rPr>
      <w:fldChar w:fldCharType="end"/>
    </w:r>
  </w:p>
  <w:p w:rsidR="00D670BB" w:rsidRDefault="00D670B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BB" w:rsidRDefault="00D670BB">
    <w:pPr>
      <w:pStyle w:val="Footer"/>
      <w:jc w:val="right"/>
    </w:pPr>
  </w:p>
  <w:p w:rsidR="00D670BB" w:rsidRDefault="00D670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BB" w:rsidRDefault="00D670BB">
    <w:pPr>
      <w:pStyle w:val="Footer"/>
      <w:jc w:val="right"/>
    </w:pPr>
  </w:p>
  <w:p w:rsidR="00D670BB" w:rsidRDefault="00D670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0BB" w:rsidRDefault="00D670BB" w:rsidP="00FB6921">
      <w:r>
        <w:separator/>
      </w:r>
    </w:p>
  </w:footnote>
  <w:footnote w:type="continuationSeparator" w:id="0">
    <w:p w:rsidR="00D670BB" w:rsidRDefault="00D670BB" w:rsidP="00FB6921">
      <w:r>
        <w:continuationSeparator/>
      </w:r>
    </w:p>
  </w:footnote>
  <w:footnote w:id="1">
    <w:p w:rsidR="00D670BB" w:rsidRPr="00F43570" w:rsidRDefault="00D670BB" w:rsidP="002F7A3B">
      <w:pPr>
        <w:pStyle w:val="FootnoteText"/>
        <w:rPr>
          <w:lang w:val="en-US"/>
        </w:rPr>
      </w:pPr>
      <w:r>
        <w:rPr>
          <w:rStyle w:val="FootnoteReference"/>
        </w:rPr>
        <w:footnoteRef/>
      </w:r>
      <w:r>
        <w:t xml:space="preserve"> </w:t>
      </w:r>
      <w:r>
        <w:rPr>
          <w:lang w:val="en-US"/>
        </w:rPr>
        <w:t>Số liệu từ báo cáo của các hãng hàng không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735624"/>
      <w:docPartObj>
        <w:docPartGallery w:val="Page Numbers (Top of Page)"/>
        <w:docPartUnique/>
      </w:docPartObj>
    </w:sdtPr>
    <w:sdtContent>
      <w:p w:rsidR="00C74626" w:rsidRDefault="00990915">
        <w:pPr>
          <w:pStyle w:val="Header"/>
          <w:jc w:val="center"/>
        </w:pPr>
        <w:fldSimple w:instr=" PAGE   \* MERGEFORMAT ">
          <w:r w:rsidR="00C1091E">
            <w:rPr>
              <w:noProof/>
            </w:rPr>
            <w:t>2</w:t>
          </w:r>
        </w:fldSimple>
      </w:p>
    </w:sdtContent>
  </w:sdt>
  <w:p w:rsidR="00D670BB" w:rsidRDefault="00D670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BB" w:rsidRDefault="00D670BB">
    <w:pPr>
      <w:pStyle w:val="Header"/>
      <w:jc w:val="center"/>
    </w:pPr>
  </w:p>
  <w:p w:rsidR="00D670BB" w:rsidRDefault="00D670B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40"/>
  <w:displayHorizontalDrawingGridEvery w:val="2"/>
  <w:characterSpacingControl w:val="doNotCompress"/>
  <w:savePreviewPicture/>
  <w:footnotePr>
    <w:footnote w:id="-1"/>
    <w:footnote w:id="0"/>
  </w:footnotePr>
  <w:endnotePr>
    <w:endnote w:id="-1"/>
    <w:endnote w:id="0"/>
  </w:endnotePr>
  <w:compat/>
  <w:rsids>
    <w:rsidRoot w:val="00FB6921"/>
    <w:rsid w:val="00003E01"/>
    <w:rsid w:val="000064A8"/>
    <w:rsid w:val="00006D3D"/>
    <w:rsid w:val="000106D3"/>
    <w:rsid w:val="000147D5"/>
    <w:rsid w:val="00021FF3"/>
    <w:rsid w:val="00022216"/>
    <w:rsid w:val="00023CBA"/>
    <w:rsid w:val="0003756B"/>
    <w:rsid w:val="00046BD0"/>
    <w:rsid w:val="000518BD"/>
    <w:rsid w:val="00054884"/>
    <w:rsid w:val="000618C5"/>
    <w:rsid w:val="00062E3C"/>
    <w:rsid w:val="00067372"/>
    <w:rsid w:val="00076EB5"/>
    <w:rsid w:val="00077DEC"/>
    <w:rsid w:val="00080D44"/>
    <w:rsid w:val="00082387"/>
    <w:rsid w:val="000868A6"/>
    <w:rsid w:val="000872F1"/>
    <w:rsid w:val="000A0FB7"/>
    <w:rsid w:val="000A1324"/>
    <w:rsid w:val="000A16AC"/>
    <w:rsid w:val="000A1DF8"/>
    <w:rsid w:val="000B117F"/>
    <w:rsid w:val="000B152A"/>
    <w:rsid w:val="000C2657"/>
    <w:rsid w:val="000C456A"/>
    <w:rsid w:val="000D379F"/>
    <w:rsid w:val="000D400F"/>
    <w:rsid w:val="000D4C5D"/>
    <w:rsid w:val="000E5ED8"/>
    <w:rsid w:val="000F4F50"/>
    <w:rsid w:val="000F7367"/>
    <w:rsid w:val="000F7F02"/>
    <w:rsid w:val="00100A26"/>
    <w:rsid w:val="001064D5"/>
    <w:rsid w:val="00106940"/>
    <w:rsid w:val="00124295"/>
    <w:rsid w:val="00132709"/>
    <w:rsid w:val="00132C76"/>
    <w:rsid w:val="00135651"/>
    <w:rsid w:val="00143FA7"/>
    <w:rsid w:val="00144F5C"/>
    <w:rsid w:val="00147057"/>
    <w:rsid w:val="00150446"/>
    <w:rsid w:val="00153826"/>
    <w:rsid w:val="001542A9"/>
    <w:rsid w:val="00162C2F"/>
    <w:rsid w:val="00163373"/>
    <w:rsid w:val="001761E7"/>
    <w:rsid w:val="00180494"/>
    <w:rsid w:val="00183554"/>
    <w:rsid w:val="001940C2"/>
    <w:rsid w:val="00196788"/>
    <w:rsid w:val="00196A4F"/>
    <w:rsid w:val="00196F95"/>
    <w:rsid w:val="001B0218"/>
    <w:rsid w:val="001B56A4"/>
    <w:rsid w:val="001B689E"/>
    <w:rsid w:val="001B789F"/>
    <w:rsid w:val="001B7B73"/>
    <w:rsid w:val="001C3A85"/>
    <w:rsid w:val="001C4E32"/>
    <w:rsid w:val="001D2CAC"/>
    <w:rsid w:val="001D603C"/>
    <w:rsid w:val="001D6353"/>
    <w:rsid w:val="001D6E41"/>
    <w:rsid w:val="00200DE3"/>
    <w:rsid w:val="00201D2D"/>
    <w:rsid w:val="002062CB"/>
    <w:rsid w:val="00206A04"/>
    <w:rsid w:val="00206AEE"/>
    <w:rsid w:val="00212871"/>
    <w:rsid w:val="00213EA2"/>
    <w:rsid w:val="002146DD"/>
    <w:rsid w:val="00220007"/>
    <w:rsid w:val="00220C8B"/>
    <w:rsid w:val="00224715"/>
    <w:rsid w:val="00230F53"/>
    <w:rsid w:val="00231A39"/>
    <w:rsid w:val="00231BC6"/>
    <w:rsid w:val="002420C6"/>
    <w:rsid w:val="00252B3E"/>
    <w:rsid w:val="00257509"/>
    <w:rsid w:val="00260EEF"/>
    <w:rsid w:val="0026193E"/>
    <w:rsid w:val="00261A57"/>
    <w:rsid w:val="002654ED"/>
    <w:rsid w:val="00274AD4"/>
    <w:rsid w:val="00276446"/>
    <w:rsid w:val="00277E98"/>
    <w:rsid w:val="002819E9"/>
    <w:rsid w:val="00284E11"/>
    <w:rsid w:val="00284EA2"/>
    <w:rsid w:val="00292962"/>
    <w:rsid w:val="00297398"/>
    <w:rsid w:val="002A32F9"/>
    <w:rsid w:val="002A353D"/>
    <w:rsid w:val="002B6959"/>
    <w:rsid w:val="002C3DD1"/>
    <w:rsid w:val="002C7BE6"/>
    <w:rsid w:val="002D5051"/>
    <w:rsid w:val="002E032D"/>
    <w:rsid w:val="002E30F7"/>
    <w:rsid w:val="002E4882"/>
    <w:rsid w:val="002F02EA"/>
    <w:rsid w:val="002F1E39"/>
    <w:rsid w:val="002F2828"/>
    <w:rsid w:val="002F5D39"/>
    <w:rsid w:val="002F7617"/>
    <w:rsid w:val="002F7A3B"/>
    <w:rsid w:val="00313A6A"/>
    <w:rsid w:val="00314915"/>
    <w:rsid w:val="0031687A"/>
    <w:rsid w:val="00327B51"/>
    <w:rsid w:val="00334067"/>
    <w:rsid w:val="00334F2D"/>
    <w:rsid w:val="00341D1E"/>
    <w:rsid w:val="003534E4"/>
    <w:rsid w:val="003633D0"/>
    <w:rsid w:val="003634AE"/>
    <w:rsid w:val="00366389"/>
    <w:rsid w:val="00370F49"/>
    <w:rsid w:val="00372322"/>
    <w:rsid w:val="0038179E"/>
    <w:rsid w:val="003865AF"/>
    <w:rsid w:val="003901EF"/>
    <w:rsid w:val="00390555"/>
    <w:rsid w:val="00392B48"/>
    <w:rsid w:val="003957FF"/>
    <w:rsid w:val="003A064A"/>
    <w:rsid w:val="003A7A54"/>
    <w:rsid w:val="003B1548"/>
    <w:rsid w:val="003B330D"/>
    <w:rsid w:val="003D0648"/>
    <w:rsid w:val="003D2177"/>
    <w:rsid w:val="003D2E92"/>
    <w:rsid w:val="003D2EDB"/>
    <w:rsid w:val="003D4D0D"/>
    <w:rsid w:val="003D7B43"/>
    <w:rsid w:val="003E5C7E"/>
    <w:rsid w:val="003F3A00"/>
    <w:rsid w:val="003F656E"/>
    <w:rsid w:val="003F7283"/>
    <w:rsid w:val="00401C24"/>
    <w:rsid w:val="00421C3A"/>
    <w:rsid w:val="00422C56"/>
    <w:rsid w:val="00424322"/>
    <w:rsid w:val="0042486F"/>
    <w:rsid w:val="004255D3"/>
    <w:rsid w:val="00430029"/>
    <w:rsid w:val="00430BEC"/>
    <w:rsid w:val="00435A30"/>
    <w:rsid w:val="00444455"/>
    <w:rsid w:val="0045127C"/>
    <w:rsid w:val="00453222"/>
    <w:rsid w:val="004556F9"/>
    <w:rsid w:val="00456F87"/>
    <w:rsid w:val="0046071F"/>
    <w:rsid w:val="00462200"/>
    <w:rsid w:val="00463879"/>
    <w:rsid w:val="00467003"/>
    <w:rsid w:val="004735B2"/>
    <w:rsid w:val="00474088"/>
    <w:rsid w:val="004744FF"/>
    <w:rsid w:val="00484C61"/>
    <w:rsid w:val="004950BA"/>
    <w:rsid w:val="004A41D8"/>
    <w:rsid w:val="004B589D"/>
    <w:rsid w:val="004B6D4C"/>
    <w:rsid w:val="004D0DDC"/>
    <w:rsid w:val="004D6E6A"/>
    <w:rsid w:val="004E224E"/>
    <w:rsid w:val="004E44BC"/>
    <w:rsid w:val="004E539D"/>
    <w:rsid w:val="004E5BDF"/>
    <w:rsid w:val="004E60FC"/>
    <w:rsid w:val="004F4A33"/>
    <w:rsid w:val="00501857"/>
    <w:rsid w:val="0050272B"/>
    <w:rsid w:val="00505C58"/>
    <w:rsid w:val="00515832"/>
    <w:rsid w:val="0052260F"/>
    <w:rsid w:val="00524846"/>
    <w:rsid w:val="00531222"/>
    <w:rsid w:val="00532C94"/>
    <w:rsid w:val="00535C27"/>
    <w:rsid w:val="005426C6"/>
    <w:rsid w:val="00542B29"/>
    <w:rsid w:val="005434F9"/>
    <w:rsid w:val="00544F39"/>
    <w:rsid w:val="00553C87"/>
    <w:rsid w:val="005540EF"/>
    <w:rsid w:val="0055592C"/>
    <w:rsid w:val="00555A8F"/>
    <w:rsid w:val="00565E02"/>
    <w:rsid w:val="00567868"/>
    <w:rsid w:val="00570BE7"/>
    <w:rsid w:val="00571047"/>
    <w:rsid w:val="005731FA"/>
    <w:rsid w:val="005870CA"/>
    <w:rsid w:val="0059254F"/>
    <w:rsid w:val="0059547C"/>
    <w:rsid w:val="005A3BAF"/>
    <w:rsid w:val="005A79AD"/>
    <w:rsid w:val="005B03A6"/>
    <w:rsid w:val="005B079E"/>
    <w:rsid w:val="005C2609"/>
    <w:rsid w:val="005C3EB7"/>
    <w:rsid w:val="005C53CE"/>
    <w:rsid w:val="005C6EAC"/>
    <w:rsid w:val="005D0EF8"/>
    <w:rsid w:val="005D5CA8"/>
    <w:rsid w:val="005E40E4"/>
    <w:rsid w:val="006013BF"/>
    <w:rsid w:val="006053AA"/>
    <w:rsid w:val="006060A3"/>
    <w:rsid w:val="00606AE4"/>
    <w:rsid w:val="00607A53"/>
    <w:rsid w:val="00610B6F"/>
    <w:rsid w:val="00610F43"/>
    <w:rsid w:val="006168C1"/>
    <w:rsid w:val="00623623"/>
    <w:rsid w:val="0062607E"/>
    <w:rsid w:val="00626E9F"/>
    <w:rsid w:val="00632BE1"/>
    <w:rsid w:val="00635D65"/>
    <w:rsid w:val="00641F85"/>
    <w:rsid w:val="00651D5C"/>
    <w:rsid w:val="006524E9"/>
    <w:rsid w:val="00661101"/>
    <w:rsid w:val="00661427"/>
    <w:rsid w:val="00665667"/>
    <w:rsid w:val="006674A5"/>
    <w:rsid w:val="00670D4B"/>
    <w:rsid w:val="00677152"/>
    <w:rsid w:val="0068010D"/>
    <w:rsid w:val="006828AF"/>
    <w:rsid w:val="00683939"/>
    <w:rsid w:val="00691A74"/>
    <w:rsid w:val="00691C5D"/>
    <w:rsid w:val="00695800"/>
    <w:rsid w:val="006B0C33"/>
    <w:rsid w:val="006B248E"/>
    <w:rsid w:val="006B290B"/>
    <w:rsid w:val="006B39E0"/>
    <w:rsid w:val="006C168B"/>
    <w:rsid w:val="006C23A8"/>
    <w:rsid w:val="006C5216"/>
    <w:rsid w:val="006C650B"/>
    <w:rsid w:val="006D68DC"/>
    <w:rsid w:val="006E143D"/>
    <w:rsid w:val="006F7C3D"/>
    <w:rsid w:val="0070290B"/>
    <w:rsid w:val="00702F32"/>
    <w:rsid w:val="00702F55"/>
    <w:rsid w:val="00712066"/>
    <w:rsid w:val="007171A4"/>
    <w:rsid w:val="00721597"/>
    <w:rsid w:val="00724CF8"/>
    <w:rsid w:val="007262B6"/>
    <w:rsid w:val="00727AFF"/>
    <w:rsid w:val="00733A0A"/>
    <w:rsid w:val="00735F15"/>
    <w:rsid w:val="0074335B"/>
    <w:rsid w:val="00757083"/>
    <w:rsid w:val="007571A0"/>
    <w:rsid w:val="00761F08"/>
    <w:rsid w:val="00764CF2"/>
    <w:rsid w:val="007660C9"/>
    <w:rsid w:val="00767166"/>
    <w:rsid w:val="007713B2"/>
    <w:rsid w:val="00775E1B"/>
    <w:rsid w:val="00776F69"/>
    <w:rsid w:val="00781F16"/>
    <w:rsid w:val="00783072"/>
    <w:rsid w:val="007855A5"/>
    <w:rsid w:val="007901B3"/>
    <w:rsid w:val="007924A3"/>
    <w:rsid w:val="007A2D35"/>
    <w:rsid w:val="007A2E97"/>
    <w:rsid w:val="007A3E80"/>
    <w:rsid w:val="007A76D7"/>
    <w:rsid w:val="007A7FAA"/>
    <w:rsid w:val="007B2272"/>
    <w:rsid w:val="007B43D0"/>
    <w:rsid w:val="007B6618"/>
    <w:rsid w:val="007B6A5F"/>
    <w:rsid w:val="007C13C2"/>
    <w:rsid w:val="007C2F2F"/>
    <w:rsid w:val="007C78FA"/>
    <w:rsid w:val="007D0AEE"/>
    <w:rsid w:val="007D0F20"/>
    <w:rsid w:val="007D7B60"/>
    <w:rsid w:val="007E0DF6"/>
    <w:rsid w:val="007E7F50"/>
    <w:rsid w:val="007F74B0"/>
    <w:rsid w:val="00802F28"/>
    <w:rsid w:val="00814C19"/>
    <w:rsid w:val="008179D6"/>
    <w:rsid w:val="00824151"/>
    <w:rsid w:val="00824757"/>
    <w:rsid w:val="008311AA"/>
    <w:rsid w:val="008357EC"/>
    <w:rsid w:val="008357F2"/>
    <w:rsid w:val="00837698"/>
    <w:rsid w:val="008406AA"/>
    <w:rsid w:val="00850279"/>
    <w:rsid w:val="00852328"/>
    <w:rsid w:val="00856AE4"/>
    <w:rsid w:val="00863233"/>
    <w:rsid w:val="0087155C"/>
    <w:rsid w:val="00871B32"/>
    <w:rsid w:val="00874974"/>
    <w:rsid w:val="00875F79"/>
    <w:rsid w:val="00876E8E"/>
    <w:rsid w:val="00881BA3"/>
    <w:rsid w:val="0089499B"/>
    <w:rsid w:val="00894BCF"/>
    <w:rsid w:val="00895636"/>
    <w:rsid w:val="0089792B"/>
    <w:rsid w:val="008A3154"/>
    <w:rsid w:val="008A55FD"/>
    <w:rsid w:val="008A771E"/>
    <w:rsid w:val="008B76CB"/>
    <w:rsid w:val="008C77B6"/>
    <w:rsid w:val="008D1F5C"/>
    <w:rsid w:val="008D710D"/>
    <w:rsid w:val="008D7692"/>
    <w:rsid w:val="008E083F"/>
    <w:rsid w:val="008F1016"/>
    <w:rsid w:val="008F1BA5"/>
    <w:rsid w:val="008F2964"/>
    <w:rsid w:val="008F3958"/>
    <w:rsid w:val="009051FB"/>
    <w:rsid w:val="00911F34"/>
    <w:rsid w:val="00913A6C"/>
    <w:rsid w:val="0092243F"/>
    <w:rsid w:val="009265AD"/>
    <w:rsid w:val="00931260"/>
    <w:rsid w:val="00931D43"/>
    <w:rsid w:val="009335CE"/>
    <w:rsid w:val="009445A0"/>
    <w:rsid w:val="0094776E"/>
    <w:rsid w:val="00950392"/>
    <w:rsid w:val="00951DD4"/>
    <w:rsid w:val="009564C4"/>
    <w:rsid w:val="00957B32"/>
    <w:rsid w:val="00962327"/>
    <w:rsid w:val="00970AB6"/>
    <w:rsid w:val="00973332"/>
    <w:rsid w:val="00975B76"/>
    <w:rsid w:val="00977176"/>
    <w:rsid w:val="00990915"/>
    <w:rsid w:val="00993321"/>
    <w:rsid w:val="009A35F8"/>
    <w:rsid w:val="009B0DEF"/>
    <w:rsid w:val="009B4037"/>
    <w:rsid w:val="009B55D5"/>
    <w:rsid w:val="009B7F67"/>
    <w:rsid w:val="009C456F"/>
    <w:rsid w:val="009C4BF0"/>
    <w:rsid w:val="009D0B7F"/>
    <w:rsid w:val="009E0C03"/>
    <w:rsid w:val="009E45F7"/>
    <w:rsid w:val="009E4B95"/>
    <w:rsid w:val="00A01723"/>
    <w:rsid w:val="00A04F77"/>
    <w:rsid w:val="00A113A6"/>
    <w:rsid w:val="00A1280D"/>
    <w:rsid w:val="00A2151A"/>
    <w:rsid w:val="00A27422"/>
    <w:rsid w:val="00A2754C"/>
    <w:rsid w:val="00A3608F"/>
    <w:rsid w:val="00A37F69"/>
    <w:rsid w:val="00A4680A"/>
    <w:rsid w:val="00A46F51"/>
    <w:rsid w:val="00A619EA"/>
    <w:rsid w:val="00A63C37"/>
    <w:rsid w:val="00A667B9"/>
    <w:rsid w:val="00A72639"/>
    <w:rsid w:val="00A81726"/>
    <w:rsid w:val="00A81A70"/>
    <w:rsid w:val="00A83436"/>
    <w:rsid w:val="00A87E38"/>
    <w:rsid w:val="00A923E3"/>
    <w:rsid w:val="00A938D7"/>
    <w:rsid w:val="00A93B03"/>
    <w:rsid w:val="00A94991"/>
    <w:rsid w:val="00AA053F"/>
    <w:rsid w:val="00AA39AF"/>
    <w:rsid w:val="00AA4F47"/>
    <w:rsid w:val="00AB3B6F"/>
    <w:rsid w:val="00AC212E"/>
    <w:rsid w:val="00AC37DE"/>
    <w:rsid w:val="00AC39B3"/>
    <w:rsid w:val="00AC6FE2"/>
    <w:rsid w:val="00AC75F6"/>
    <w:rsid w:val="00AC77FB"/>
    <w:rsid w:val="00AD04FA"/>
    <w:rsid w:val="00AE254A"/>
    <w:rsid w:val="00AE379C"/>
    <w:rsid w:val="00AE5370"/>
    <w:rsid w:val="00AF7C19"/>
    <w:rsid w:val="00B0225E"/>
    <w:rsid w:val="00B036CB"/>
    <w:rsid w:val="00B11219"/>
    <w:rsid w:val="00B11D59"/>
    <w:rsid w:val="00B12FBE"/>
    <w:rsid w:val="00B14392"/>
    <w:rsid w:val="00B156CB"/>
    <w:rsid w:val="00B1712D"/>
    <w:rsid w:val="00B21D0B"/>
    <w:rsid w:val="00B255D7"/>
    <w:rsid w:val="00B31E8D"/>
    <w:rsid w:val="00B32A81"/>
    <w:rsid w:val="00B34384"/>
    <w:rsid w:val="00B35444"/>
    <w:rsid w:val="00B37D1E"/>
    <w:rsid w:val="00B42EC5"/>
    <w:rsid w:val="00B43D74"/>
    <w:rsid w:val="00B504ED"/>
    <w:rsid w:val="00B5344C"/>
    <w:rsid w:val="00B659B2"/>
    <w:rsid w:val="00B66CF0"/>
    <w:rsid w:val="00B67BBD"/>
    <w:rsid w:val="00B7138D"/>
    <w:rsid w:val="00B77A39"/>
    <w:rsid w:val="00B8012F"/>
    <w:rsid w:val="00B80ADC"/>
    <w:rsid w:val="00B8663F"/>
    <w:rsid w:val="00B94F70"/>
    <w:rsid w:val="00B95B31"/>
    <w:rsid w:val="00B96188"/>
    <w:rsid w:val="00BA0E8A"/>
    <w:rsid w:val="00BA1878"/>
    <w:rsid w:val="00BB34DD"/>
    <w:rsid w:val="00BB4B04"/>
    <w:rsid w:val="00BC147F"/>
    <w:rsid w:val="00BC4028"/>
    <w:rsid w:val="00BC7F97"/>
    <w:rsid w:val="00BD021A"/>
    <w:rsid w:val="00BD04EB"/>
    <w:rsid w:val="00BD31AA"/>
    <w:rsid w:val="00BD34C0"/>
    <w:rsid w:val="00BD7C53"/>
    <w:rsid w:val="00BE178B"/>
    <w:rsid w:val="00BE1795"/>
    <w:rsid w:val="00BE297D"/>
    <w:rsid w:val="00BF10C0"/>
    <w:rsid w:val="00BF16C0"/>
    <w:rsid w:val="00BF3CD9"/>
    <w:rsid w:val="00BF5103"/>
    <w:rsid w:val="00BF5D5E"/>
    <w:rsid w:val="00BF793E"/>
    <w:rsid w:val="00C003A8"/>
    <w:rsid w:val="00C04BC8"/>
    <w:rsid w:val="00C07F15"/>
    <w:rsid w:val="00C10266"/>
    <w:rsid w:val="00C1091E"/>
    <w:rsid w:val="00C17701"/>
    <w:rsid w:val="00C17B6D"/>
    <w:rsid w:val="00C17E1F"/>
    <w:rsid w:val="00C17FC6"/>
    <w:rsid w:val="00C25413"/>
    <w:rsid w:val="00C27712"/>
    <w:rsid w:val="00C31B0E"/>
    <w:rsid w:val="00C370E5"/>
    <w:rsid w:val="00C4183E"/>
    <w:rsid w:val="00C4452F"/>
    <w:rsid w:val="00C55112"/>
    <w:rsid w:val="00C574A3"/>
    <w:rsid w:val="00C57A2D"/>
    <w:rsid w:val="00C57FD7"/>
    <w:rsid w:val="00C6269E"/>
    <w:rsid w:val="00C70461"/>
    <w:rsid w:val="00C70CD2"/>
    <w:rsid w:val="00C72C95"/>
    <w:rsid w:val="00C74626"/>
    <w:rsid w:val="00C74B3C"/>
    <w:rsid w:val="00C803BC"/>
    <w:rsid w:val="00C80B7D"/>
    <w:rsid w:val="00C8112C"/>
    <w:rsid w:val="00C81C74"/>
    <w:rsid w:val="00C821AB"/>
    <w:rsid w:val="00C96A98"/>
    <w:rsid w:val="00CA2F49"/>
    <w:rsid w:val="00CA3AF5"/>
    <w:rsid w:val="00CB110A"/>
    <w:rsid w:val="00CB2880"/>
    <w:rsid w:val="00CB3CC0"/>
    <w:rsid w:val="00CD676F"/>
    <w:rsid w:val="00CE2517"/>
    <w:rsid w:val="00CE5288"/>
    <w:rsid w:val="00CF11A3"/>
    <w:rsid w:val="00CF1346"/>
    <w:rsid w:val="00CF2E53"/>
    <w:rsid w:val="00CF6B2C"/>
    <w:rsid w:val="00D0284D"/>
    <w:rsid w:val="00D21C00"/>
    <w:rsid w:val="00D25C80"/>
    <w:rsid w:val="00D402C1"/>
    <w:rsid w:val="00D457F4"/>
    <w:rsid w:val="00D50115"/>
    <w:rsid w:val="00D62BCA"/>
    <w:rsid w:val="00D64C7C"/>
    <w:rsid w:val="00D670BB"/>
    <w:rsid w:val="00D70F97"/>
    <w:rsid w:val="00D743F4"/>
    <w:rsid w:val="00D7551B"/>
    <w:rsid w:val="00D764A1"/>
    <w:rsid w:val="00D77DE1"/>
    <w:rsid w:val="00D831F8"/>
    <w:rsid w:val="00D843A3"/>
    <w:rsid w:val="00D87C7A"/>
    <w:rsid w:val="00D9313D"/>
    <w:rsid w:val="00DA211B"/>
    <w:rsid w:val="00DB4FF0"/>
    <w:rsid w:val="00DB7AC5"/>
    <w:rsid w:val="00DC1246"/>
    <w:rsid w:val="00DC420C"/>
    <w:rsid w:val="00DC49C3"/>
    <w:rsid w:val="00DC4A8E"/>
    <w:rsid w:val="00DC7942"/>
    <w:rsid w:val="00DD2A8F"/>
    <w:rsid w:val="00DE4183"/>
    <w:rsid w:val="00DE52A8"/>
    <w:rsid w:val="00DE7F60"/>
    <w:rsid w:val="00DF4BE2"/>
    <w:rsid w:val="00DF56FD"/>
    <w:rsid w:val="00E04FE6"/>
    <w:rsid w:val="00E10581"/>
    <w:rsid w:val="00E115CF"/>
    <w:rsid w:val="00E20327"/>
    <w:rsid w:val="00E26765"/>
    <w:rsid w:val="00E31BE8"/>
    <w:rsid w:val="00E33003"/>
    <w:rsid w:val="00E35D3F"/>
    <w:rsid w:val="00E36F54"/>
    <w:rsid w:val="00E37243"/>
    <w:rsid w:val="00E42132"/>
    <w:rsid w:val="00E44AC4"/>
    <w:rsid w:val="00E44B21"/>
    <w:rsid w:val="00E462B7"/>
    <w:rsid w:val="00E475E2"/>
    <w:rsid w:val="00E56258"/>
    <w:rsid w:val="00E57D73"/>
    <w:rsid w:val="00E6464D"/>
    <w:rsid w:val="00E728D0"/>
    <w:rsid w:val="00E821BB"/>
    <w:rsid w:val="00E85293"/>
    <w:rsid w:val="00E9029B"/>
    <w:rsid w:val="00E92B6A"/>
    <w:rsid w:val="00E93ED7"/>
    <w:rsid w:val="00EA3EB1"/>
    <w:rsid w:val="00EA55A0"/>
    <w:rsid w:val="00EB1C68"/>
    <w:rsid w:val="00EB581B"/>
    <w:rsid w:val="00EB72FD"/>
    <w:rsid w:val="00EC1780"/>
    <w:rsid w:val="00EC6573"/>
    <w:rsid w:val="00EC691A"/>
    <w:rsid w:val="00ED0630"/>
    <w:rsid w:val="00ED1D67"/>
    <w:rsid w:val="00ED3596"/>
    <w:rsid w:val="00ED3DB4"/>
    <w:rsid w:val="00ED5E62"/>
    <w:rsid w:val="00ED677F"/>
    <w:rsid w:val="00ED6C45"/>
    <w:rsid w:val="00EE2945"/>
    <w:rsid w:val="00EF0FFE"/>
    <w:rsid w:val="00EF1755"/>
    <w:rsid w:val="00EF4707"/>
    <w:rsid w:val="00EF5941"/>
    <w:rsid w:val="00EF5EB5"/>
    <w:rsid w:val="00EF6894"/>
    <w:rsid w:val="00F02321"/>
    <w:rsid w:val="00F037DE"/>
    <w:rsid w:val="00F04F6B"/>
    <w:rsid w:val="00F103D1"/>
    <w:rsid w:val="00F134FE"/>
    <w:rsid w:val="00F2058E"/>
    <w:rsid w:val="00F2329A"/>
    <w:rsid w:val="00F2569E"/>
    <w:rsid w:val="00F40721"/>
    <w:rsid w:val="00F5044D"/>
    <w:rsid w:val="00F53C67"/>
    <w:rsid w:val="00F55E9B"/>
    <w:rsid w:val="00F564DC"/>
    <w:rsid w:val="00F77B01"/>
    <w:rsid w:val="00F83151"/>
    <w:rsid w:val="00F845C9"/>
    <w:rsid w:val="00F86463"/>
    <w:rsid w:val="00F87408"/>
    <w:rsid w:val="00F93485"/>
    <w:rsid w:val="00FA45EB"/>
    <w:rsid w:val="00FA5DAE"/>
    <w:rsid w:val="00FA671E"/>
    <w:rsid w:val="00FA68C6"/>
    <w:rsid w:val="00FA78DF"/>
    <w:rsid w:val="00FB18CA"/>
    <w:rsid w:val="00FB3E5C"/>
    <w:rsid w:val="00FB5278"/>
    <w:rsid w:val="00FB591B"/>
    <w:rsid w:val="00FB65C5"/>
    <w:rsid w:val="00FB6921"/>
    <w:rsid w:val="00FD428F"/>
    <w:rsid w:val="00FD7784"/>
    <w:rsid w:val="00FE0129"/>
    <w:rsid w:val="00FE20A8"/>
    <w:rsid w:val="00FF566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basedOn w:val="Normal"/>
    <w:link w:val="NormalWebChar"/>
    <w:uiPriority w:val="99"/>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A51127-D6A2-4C41-B86B-68E8DD2F767D}">
  <ds:schemaRefs>
    <ds:schemaRef ds:uri="http://schemas.openxmlformats.org/officeDocument/2006/bibliography"/>
  </ds:schemaRefs>
</ds:datastoreItem>
</file>

<file path=customXml/itemProps2.xml><?xml version="1.0" encoding="utf-8"?>
<ds:datastoreItem xmlns:ds="http://schemas.openxmlformats.org/officeDocument/2006/customXml" ds:itemID="{47B98B61-8223-41AC-947E-D3C9EDEB0411}"/>
</file>

<file path=customXml/itemProps3.xml><?xml version="1.0" encoding="utf-8"?>
<ds:datastoreItem xmlns:ds="http://schemas.openxmlformats.org/officeDocument/2006/customXml" ds:itemID="{8315E780-E5F2-4FD0-866B-EF91C1699892}"/>
</file>

<file path=customXml/itemProps4.xml><?xml version="1.0" encoding="utf-8"?>
<ds:datastoreItem xmlns:ds="http://schemas.openxmlformats.org/officeDocument/2006/customXml" ds:itemID="{1613808B-3312-4F54-98D8-49DFF2F53E14}"/>
</file>

<file path=docProps/app.xml><?xml version="1.0" encoding="utf-8"?>
<Properties xmlns="http://schemas.openxmlformats.org/officeDocument/2006/extended-properties" xmlns:vt="http://schemas.openxmlformats.org/officeDocument/2006/docPropsVTypes">
  <Template>Normal</Template>
  <TotalTime>1279</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dothithanhhuong</dc:creator>
  <cp:lastModifiedBy>dothithanhhuong</cp:lastModifiedBy>
  <cp:revision>484</cp:revision>
  <cp:lastPrinted>2020-12-07T06:51:00Z</cp:lastPrinted>
  <dcterms:created xsi:type="dcterms:W3CDTF">2020-02-26T02:09:00Z</dcterms:created>
  <dcterms:modified xsi:type="dcterms:W3CDTF">2020-12-07T06:54:00Z</dcterms:modified>
</cp:coreProperties>
</file>